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8FA79" w14:textId="77777777" w:rsidR="00205ADC" w:rsidRPr="00BA7932" w:rsidRDefault="00205ADC" w:rsidP="00205ADC">
      <w:pPr>
        <w:spacing w:after="0" w:line="240" w:lineRule="auto"/>
        <w:jc w:val="both"/>
        <w:rPr>
          <w:rFonts w:ascii="Times New Roman" w:eastAsia="Times New Roman" w:hAnsi="Times New Roman" w:cs="Times New Roman"/>
          <w:b/>
          <w:bCs/>
          <w:sz w:val="28"/>
          <w:szCs w:val="28"/>
        </w:rPr>
      </w:pPr>
      <w:bookmarkStart w:id="0" w:name="_Hlk238624484"/>
      <w:r w:rsidRPr="00BA7932">
        <w:rPr>
          <w:rFonts w:ascii="Times New Roman" w:eastAsia="Times New Roman" w:hAnsi="Times New Roman" w:cs="Times New Roman"/>
          <w:b/>
          <w:bCs/>
          <w:sz w:val="28"/>
          <w:szCs w:val="28"/>
        </w:rPr>
        <w:t>Spatial impact of economic and financial risks on financial development (composite index)</w:t>
      </w:r>
      <w:bookmarkEnd w:id="0"/>
    </w:p>
    <w:p w14:paraId="721DDF40" w14:textId="77777777" w:rsidR="00205ADC" w:rsidRPr="00BA7932" w:rsidRDefault="00205ADC" w:rsidP="00205ADC">
      <w:pPr>
        <w:spacing w:after="0" w:line="240" w:lineRule="auto"/>
        <w:ind w:right="-86"/>
        <w:jc w:val="both"/>
        <w:rPr>
          <w:rFonts w:ascii="Times New Roman" w:hAnsi="Times New Roman" w:cs="Times New Roman"/>
          <w:iCs/>
          <w:szCs w:val="14"/>
          <w:lang w:bidi="fa-IR"/>
        </w:rPr>
      </w:pPr>
      <w:bookmarkStart w:id="1" w:name="_Hlk238624497"/>
      <w:r w:rsidRPr="00BA7932">
        <w:rPr>
          <w:rFonts w:ascii="Times New Roman" w:hAnsi="Times New Roman" w:cs="Times New Roman"/>
          <w:iCs/>
          <w:szCs w:val="16"/>
          <w:lang w:bidi="fa-IR"/>
        </w:rPr>
        <w:t xml:space="preserve">Alaa Talib </w:t>
      </w:r>
      <w:proofErr w:type="spellStart"/>
      <w:r w:rsidRPr="00BA7932">
        <w:rPr>
          <w:rFonts w:ascii="Times New Roman" w:hAnsi="Times New Roman" w:cs="Times New Roman"/>
          <w:iCs/>
          <w:szCs w:val="16"/>
          <w:lang w:bidi="fa-IR"/>
        </w:rPr>
        <w:t>Matoor</w:t>
      </w:r>
      <w:proofErr w:type="spellEnd"/>
      <w:r w:rsidRPr="00BA7932">
        <w:rPr>
          <w:rFonts w:ascii="Times New Roman" w:hAnsi="Times New Roman" w:cs="Times New Roman"/>
          <w:iCs/>
          <w:szCs w:val="16"/>
          <w:lang w:bidi="fa-IR"/>
        </w:rPr>
        <w:t xml:space="preserve">*, Yousef </w:t>
      </w:r>
      <w:proofErr w:type="spellStart"/>
      <w:r w:rsidRPr="00BA7932">
        <w:rPr>
          <w:rFonts w:ascii="Times New Roman" w:hAnsi="Times New Roman" w:cs="Times New Roman"/>
          <w:iCs/>
          <w:szCs w:val="16"/>
          <w:lang w:bidi="fa-IR"/>
        </w:rPr>
        <w:t>Mohammadzadeh</w:t>
      </w:r>
      <w:proofErr w:type="spellEnd"/>
      <w:r w:rsidRPr="00BA7932">
        <w:rPr>
          <w:rFonts w:ascii="Times New Roman" w:hAnsi="Times New Roman" w:cs="Times New Roman"/>
          <w:iCs/>
          <w:szCs w:val="16"/>
          <w:lang w:bidi="fa-IR"/>
        </w:rPr>
        <w:t>**</w:t>
      </w:r>
      <w:r w:rsidRPr="00BA7932">
        <w:rPr>
          <w:rFonts w:ascii="Caecilia LT Std Roman" w:eastAsia="Batang" w:hAnsi="Caecilia LT Std Roman"/>
          <w:b/>
          <w:iCs/>
          <w:noProof/>
          <w:vertAlign w:val="superscript"/>
        </w:rPr>
        <w:drawing>
          <wp:inline distT="0" distB="0" distL="0" distR="0" wp14:anchorId="121EC42F" wp14:editId="4158EDAE">
            <wp:extent cx="91440" cy="91440"/>
            <wp:effectExtent l="0" t="0" r="381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Pr="00BA7932">
        <w:rPr>
          <w:rFonts w:ascii="Times New Roman" w:hAnsi="Times New Roman" w:cs="Times New Roman"/>
          <w:iCs/>
          <w:szCs w:val="16"/>
          <w:lang w:bidi="fa-IR"/>
        </w:rPr>
        <w:t>, Samad Hekmati Farid</w:t>
      </w:r>
      <w:bookmarkEnd w:id="1"/>
      <w:r w:rsidRPr="00BA7932">
        <w:rPr>
          <w:rFonts w:ascii="Times New Roman" w:hAnsi="Times New Roman" w:cs="Times New Roman"/>
          <w:iCs/>
          <w:szCs w:val="16"/>
          <w:lang w:bidi="fa-IR"/>
        </w:rPr>
        <w:t>***</w:t>
      </w:r>
    </w:p>
    <w:p w14:paraId="7F0A9EA5" w14:textId="77777777" w:rsidR="00205ADC" w:rsidRPr="00BA7932" w:rsidRDefault="00205ADC" w:rsidP="00205ADC">
      <w:pPr>
        <w:spacing w:after="0" w:line="240" w:lineRule="auto"/>
        <w:rPr>
          <w:rFonts w:ascii="Times New Roman" w:hAnsi="Times New Roman" w:cs="Times New Roman"/>
          <w:i/>
          <w:szCs w:val="14"/>
          <w:lang w:bidi="fa-IR"/>
        </w:rPr>
      </w:pPr>
    </w:p>
    <w:p w14:paraId="55751EA5" w14:textId="77777777" w:rsidR="00205ADC" w:rsidRPr="00BA7932" w:rsidRDefault="00205ADC" w:rsidP="00205ADC">
      <w:pPr>
        <w:spacing w:after="0" w:line="240" w:lineRule="auto"/>
        <w:jc w:val="both"/>
        <w:rPr>
          <w:rFonts w:ascii="Times New Roman" w:hAnsi="Times New Roman" w:cs="Times New Roman"/>
          <w:i/>
          <w:sz w:val="18"/>
          <w:szCs w:val="10"/>
          <w:lang w:bidi="fa-IR"/>
        </w:rPr>
      </w:pPr>
      <w:r w:rsidRPr="00BA7932">
        <w:rPr>
          <w:rFonts w:ascii="Times New Roman" w:hAnsi="Times New Roman" w:cs="Times New Roman"/>
          <w:i/>
          <w:sz w:val="18"/>
          <w:szCs w:val="10"/>
          <w:lang w:bidi="fa-IR"/>
        </w:rPr>
        <w:t>*</w:t>
      </w:r>
      <w:r w:rsidRPr="00BA7932">
        <w:t xml:space="preserve"> </w:t>
      </w:r>
      <w:r w:rsidRPr="00BA7932">
        <w:rPr>
          <w:rFonts w:ascii="Times New Roman" w:hAnsi="Times New Roman" w:cs="Times New Roman"/>
          <w:i/>
          <w:sz w:val="18"/>
          <w:szCs w:val="10"/>
          <w:lang w:bidi="fa-IR"/>
        </w:rPr>
        <w:t>PhD student in economics, Department of Economics, Faculty of Economics and Management, Urmia University, Urmia, Iran.</w:t>
      </w:r>
    </w:p>
    <w:p w14:paraId="09257FC7" w14:textId="77777777" w:rsidR="00205ADC" w:rsidRPr="00BA7932" w:rsidRDefault="00205ADC" w:rsidP="00205ADC">
      <w:pPr>
        <w:spacing w:after="0" w:line="240" w:lineRule="auto"/>
        <w:jc w:val="both"/>
        <w:rPr>
          <w:rFonts w:ascii="Times New Roman" w:hAnsi="Times New Roman" w:cs="Times New Roman"/>
          <w:i/>
          <w:sz w:val="18"/>
          <w:szCs w:val="10"/>
          <w:lang w:bidi="fa-IR"/>
        </w:rPr>
      </w:pPr>
      <w:r w:rsidRPr="00BA7932">
        <w:rPr>
          <w:rFonts w:ascii="Times New Roman" w:hAnsi="Times New Roman" w:cs="Times New Roman"/>
          <w:b/>
          <w:bCs/>
          <w:i/>
          <w:sz w:val="18"/>
          <w:szCs w:val="10"/>
          <w:lang w:bidi="fa-IR"/>
        </w:rPr>
        <w:t xml:space="preserve">Email: </w:t>
      </w:r>
      <w:hyperlink r:id="rId9" w:history="1">
        <w:r w:rsidRPr="00BA7932">
          <w:rPr>
            <w:rStyle w:val="Hyperlink"/>
            <w:rFonts w:ascii="Times New Roman" w:hAnsi="Times New Roman" w:cs="Times New Roman"/>
            <w:i/>
            <w:sz w:val="18"/>
            <w:szCs w:val="10"/>
            <w:u w:val="none"/>
            <w:lang w:bidi="fa-IR"/>
          </w:rPr>
          <w:t>a.talibmatoor@urmia.ac.ir</w:t>
        </w:r>
      </w:hyperlink>
      <w:r w:rsidRPr="00BA7932">
        <w:rPr>
          <w:rFonts w:ascii="Times New Roman" w:hAnsi="Times New Roman" w:cs="Times New Roman" w:hint="cs"/>
          <w:i/>
          <w:sz w:val="18"/>
          <w:szCs w:val="10"/>
          <w:rtl/>
          <w:lang w:bidi="fa-IR"/>
        </w:rPr>
        <w:t xml:space="preserve"> </w:t>
      </w:r>
    </w:p>
    <w:p w14:paraId="7EA3B4FB" w14:textId="77777777" w:rsidR="00205ADC" w:rsidRPr="00BA7932" w:rsidRDefault="00205ADC" w:rsidP="00205ADC">
      <w:pPr>
        <w:spacing w:after="0" w:line="240" w:lineRule="auto"/>
        <w:jc w:val="both"/>
        <w:rPr>
          <w:rFonts w:ascii="Times New Roman" w:hAnsi="Times New Roman" w:cs="Times New Roman"/>
          <w:i/>
          <w:sz w:val="18"/>
          <w:szCs w:val="10"/>
          <w:lang w:bidi="fa-IR"/>
        </w:rPr>
      </w:pPr>
      <w:r w:rsidRPr="00BA7932">
        <w:rPr>
          <w:rFonts w:ascii="Times New Roman" w:hAnsi="Times New Roman" w:cs="Times New Roman"/>
          <w:i/>
          <w:sz w:val="18"/>
          <w:szCs w:val="10"/>
          <w:lang w:bidi="fa-IR"/>
        </w:rPr>
        <w:t>**</w:t>
      </w:r>
      <w:r w:rsidRPr="00BA7932">
        <w:t xml:space="preserve"> </w:t>
      </w:r>
      <w:r w:rsidRPr="00BA7932">
        <w:rPr>
          <w:rFonts w:ascii="Times New Roman" w:hAnsi="Times New Roman" w:cs="Times New Roman"/>
          <w:i/>
          <w:sz w:val="18"/>
          <w:szCs w:val="10"/>
          <w:lang w:bidi="fa-IR"/>
        </w:rPr>
        <w:t>Associate Professor, Department of Economics, Faculty of Economics and Management, Urmia University, Urmia, Iran. (Corresponding Author)</w:t>
      </w:r>
    </w:p>
    <w:p w14:paraId="6962EA28" w14:textId="77777777" w:rsidR="00205ADC" w:rsidRPr="00BA7932" w:rsidRDefault="00205ADC" w:rsidP="00205ADC">
      <w:pPr>
        <w:spacing w:after="0" w:line="240" w:lineRule="auto"/>
        <w:jc w:val="both"/>
        <w:rPr>
          <w:rFonts w:ascii="Times New Roman" w:hAnsi="Times New Roman" w:cs="Times New Roman"/>
          <w:i/>
          <w:sz w:val="18"/>
          <w:szCs w:val="10"/>
          <w:lang w:bidi="fa-IR"/>
        </w:rPr>
      </w:pPr>
      <w:r w:rsidRPr="00BA7932">
        <w:rPr>
          <w:rFonts w:ascii="Times New Roman" w:hAnsi="Times New Roman" w:cs="Times New Roman"/>
          <w:b/>
          <w:bCs/>
          <w:i/>
          <w:sz w:val="18"/>
          <w:szCs w:val="10"/>
          <w:lang w:bidi="fa-IR"/>
        </w:rPr>
        <w:t xml:space="preserve">Email: </w:t>
      </w:r>
      <w:hyperlink r:id="rId10" w:history="1">
        <w:r w:rsidRPr="00BA7932">
          <w:rPr>
            <w:rStyle w:val="Hyperlink"/>
            <w:rFonts w:ascii="Times New Roman" w:hAnsi="Times New Roman" w:cs="Times New Roman"/>
            <w:i/>
            <w:sz w:val="18"/>
            <w:szCs w:val="10"/>
            <w:u w:val="none"/>
            <w:lang w:bidi="fa-IR"/>
          </w:rPr>
          <w:t>yo.mohammadzadeh@urmia.ac.ir</w:t>
        </w:r>
      </w:hyperlink>
      <w:r w:rsidRPr="00BA7932">
        <w:rPr>
          <w:rFonts w:ascii="Times New Roman" w:hAnsi="Times New Roman" w:cs="Times New Roman" w:hint="cs"/>
          <w:i/>
          <w:sz w:val="18"/>
          <w:szCs w:val="10"/>
          <w:rtl/>
          <w:lang w:bidi="fa-IR"/>
        </w:rPr>
        <w:t xml:space="preserve"> </w:t>
      </w:r>
    </w:p>
    <w:p w14:paraId="12BDECCE" w14:textId="77777777" w:rsidR="00205ADC" w:rsidRPr="00BA7932" w:rsidRDefault="00205ADC" w:rsidP="00205ADC">
      <w:pPr>
        <w:spacing w:after="0" w:line="240" w:lineRule="auto"/>
        <w:rPr>
          <w:rStyle w:val="Hyperlink"/>
          <w:rFonts w:asciiTheme="majorBidi" w:hAnsiTheme="majorBidi" w:cstheme="majorBidi"/>
          <w:color w:val="FF0000"/>
          <w:sz w:val="18"/>
          <w:szCs w:val="18"/>
          <w:u w:val="none"/>
        </w:rPr>
      </w:pPr>
      <w:r w:rsidRPr="00BA7932">
        <w:rPr>
          <w:rStyle w:val="Hyperlink"/>
          <w:rFonts w:asciiTheme="majorBidi" w:hAnsiTheme="majorBidi" w:cstheme="majorBidi"/>
          <w:noProof/>
          <w:color w:val="FF0000"/>
          <w:u w:val="none"/>
        </w:rPr>
        <w:drawing>
          <wp:inline distT="0" distB="0" distL="0" distR="0" wp14:anchorId="0BA3054E" wp14:editId="080F33B1">
            <wp:extent cx="109728" cy="109728"/>
            <wp:effectExtent l="0" t="0" r="5080" b="5080"/>
            <wp:docPr id="1160751824" name="Picture 116075182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728" cy="109728"/>
                    </a:xfrm>
                    <a:prstGeom prst="rect">
                      <a:avLst/>
                    </a:prstGeom>
                    <a:noFill/>
                    <a:ln>
                      <a:noFill/>
                    </a:ln>
                  </pic:spPr>
                </pic:pic>
              </a:graphicData>
            </a:graphic>
          </wp:inline>
        </w:drawing>
      </w:r>
      <w:r w:rsidRPr="00BA7932">
        <w:rPr>
          <w:rStyle w:val="Hyperlink"/>
          <w:rFonts w:asciiTheme="majorBidi" w:hAnsiTheme="majorBidi" w:cstheme="majorBidi"/>
          <w:color w:val="FF0000"/>
        </w:rPr>
        <w:t xml:space="preserve"> </w:t>
      </w:r>
      <w:hyperlink r:id="rId11" w:tgtFrame="_blank" w:history="1">
        <w:hyperlink r:id="rId12" w:tgtFrame="_blank" w:history="1">
          <w:r w:rsidRPr="00BA7932">
            <w:rPr>
              <w:rStyle w:val="Hyperlink"/>
              <w:rFonts w:asciiTheme="majorBidi" w:hAnsiTheme="majorBidi" w:cstheme="majorBidi"/>
              <w:b/>
              <w:bCs/>
              <w:sz w:val="16"/>
              <w:szCs w:val="16"/>
              <w:shd w:val="clear" w:color="auto" w:fill="FFFFFF"/>
            </w:rPr>
            <w:t>0000-0002-4364-5832</w:t>
          </w:r>
        </w:hyperlink>
      </w:hyperlink>
    </w:p>
    <w:p w14:paraId="1B32605F" w14:textId="77777777" w:rsidR="00205ADC" w:rsidRPr="00BA7932" w:rsidRDefault="00205ADC" w:rsidP="00205ADC">
      <w:pPr>
        <w:spacing w:after="0" w:line="240" w:lineRule="auto"/>
        <w:jc w:val="both"/>
        <w:rPr>
          <w:rFonts w:ascii="Times New Roman" w:hAnsi="Times New Roman" w:cs="Times New Roman"/>
          <w:i/>
          <w:sz w:val="18"/>
          <w:szCs w:val="10"/>
          <w:lang w:bidi="fa-IR"/>
        </w:rPr>
      </w:pPr>
      <w:r w:rsidRPr="00BA7932">
        <w:rPr>
          <w:rFonts w:ascii="Times New Roman" w:hAnsi="Times New Roman" w:cs="Times New Roman"/>
          <w:b/>
          <w:bCs/>
          <w:i/>
          <w:sz w:val="18"/>
          <w:szCs w:val="10"/>
          <w:lang w:bidi="fa-IR"/>
        </w:rPr>
        <w:t>Postal address</w:t>
      </w:r>
      <w:r w:rsidRPr="00BA7932">
        <w:rPr>
          <w:rFonts w:ascii="Times New Roman" w:hAnsi="Times New Roman" w:cs="Times New Roman"/>
          <w:i/>
          <w:sz w:val="18"/>
          <w:szCs w:val="10"/>
          <w:lang w:bidi="fa-IR"/>
        </w:rPr>
        <w:t>:</w:t>
      </w:r>
      <w:r w:rsidRPr="00BA7932">
        <w:t xml:space="preserve"> </w:t>
      </w:r>
      <w:proofErr w:type="spellStart"/>
      <w:r w:rsidRPr="00BA7932">
        <w:rPr>
          <w:rFonts w:ascii="Times New Roman" w:hAnsi="Times New Roman" w:cs="Times New Roman"/>
          <w:i/>
          <w:sz w:val="18"/>
          <w:szCs w:val="10"/>
          <w:lang w:bidi="fa-IR"/>
        </w:rPr>
        <w:t>Nazlo</w:t>
      </w:r>
      <w:proofErr w:type="spellEnd"/>
      <w:r w:rsidRPr="00BA7932">
        <w:rPr>
          <w:rFonts w:ascii="Times New Roman" w:hAnsi="Times New Roman" w:cs="Times New Roman"/>
          <w:i/>
          <w:sz w:val="18"/>
          <w:szCs w:val="10"/>
          <w:lang w:bidi="fa-IR"/>
        </w:rPr>
        <w:t xml:space="preserve"> Road, Urmia University, Faculty of Economics and Management, Urmia, Western Azerbaijan, 5756151818, Iran. </w:t>
      </w:r>
    </w:p>
    <w:p w14:paraId="76A7E590" w14:textId="77777777" w:rsidR="00205ADC" w:rsidRPr="00BA7932" w:rsidRDefault="00205ADC" w:rsidP="00205ADC">
      <w:pPr>
        <w:spacing w:after="0" w:line="240" w:lineRule="auto"/>
        <w:jc w:val="both"/>
        <w:rPr>
          <w:rFonts w:ascii="Times New Roman" w:hAnsi="Times New Roman" w:cs="Times New Roman"/>
          <w:i/>
          <w:sz w:val="18"/>
          <w:szCs w:val="10"/>
          <w:lang w:bidi="fa-IR"/>
        </w:rPr>
      </w:pPr>
      <w:r w:rsidRPr="00BA7932">
        <w:rPr>
          <w:rFonts w:ascii="Times New Roman" w:hAnsi="Times New Roman" w:cs="Times New Roman"/>
          <w:i/>
          <w:sz w:val="18"/>
          <w:szCs w:val="10"/>
          <w:lang w:bidi="fa-IR"/>
        </w:rPr>
        <w:t>*** Associate Professor, Department of Economics, Faculty of Economics and Management, Urmia University, Urmia, Iran.</w:t>
      </w:r>
    </w:p>
    <w:p w14:paraId="221EC957" w14:textId="15A0CB40" w:rsidR="00205ADC" w:rsidRPr="00BA7932" w:rsidRDefault="00205ADC" w:rsidP="00205ADC">
      <w:pPr>
        <w:spacing w:after="0" w:line="240" w:lineRule="auto"/>
        <w:jc w:val="both"/>
        <w:rPr>
          <w:rFonts w:ascii="Times New Roman" w:hAnsi="Times New Roman" w:cs="Times New Roman"/>
          <w:i/>
          <w:sz w:val="18"/>
          <w:szCs w:val="10"/>
          <w:lang w:bidi="fa-IR"/>
        </w:rPr>
      </w:pPr>
      <w:r w:rsidRPr="00BA7932">
        <w:rPr>
          <w:rFonts w:ascii="Times New Roman" w:hAnsi="Times New Roman" w:cs="Times New Roman"/>
          <w:b/>
          <w:bCs/>
          <w:i/>
          <w:sz w:val="18"/>
          <w:szCs w:val="10"/>
          <w:lang w:bidi="fa-IR"/>
        </w:rPr>
        <w:t xml:space="preserve">Email: </w:t>
      </w:r>
      <w:hyperlink r:id="rId13" w:history="1">
        <w:r w:rsidRPr="00BA7932">
          <w:rPr>
            <w:rStyle w:val="Hyperlink"/>
            <w:rFonts w:ascii="Times New Roman" w:hAnsi="Times New Roman" w:cs="Times New Roman"/>
            <w:i/>
            <w:sz w:val="18"/>
            <w:szCs w:val="10"/>
            <w:u w:val="none"/>
            <w:lang w:bidi="fa-IR"/>
          </w:rPr>
          <w:t>s.hekmati@urmia.ac.ir</w:t>
        </w:r>
      </w:hyperlink>
      <w:r w:rsidRPr="00BA7932">
        <w:rPr>
          <w:rFonts w:ascii="Times New Roman" w:hAnsi="Times New Roman" w:cs="Times New Roman" w:hint="cs"/>
          <w:i/>
          <w:sz w:val="18"/>
          <w:szCs w:val="10"/>
          <w:rtl/>
          <w:lang w:bidi="fa-IR"/>
        </w:rPr>
        <w:t xml:space="preserve"> </w:t>
      </w:r>
    </w:p>
    <w:p w14:paraId="010A25F8" w14:textId="77777777" w:rsidR="00205ADC" w:rsidRPr="00BA7932" w:rsidRDefault="00205ADC" w:rsidP="00205ADC">
      <w:pPr>
        <w:spacing w:after="0" w:line="240" w:lineRule="auto"/>
        <w:jc w:val="both"/>
        <w:rPr>
          <w:rFonts w:ascii="Times New Roman" w:eastAsia="Times New Roman" w:hAnsi="Times New Roman"/>
          <w:iCs/>
          <w:szCs w:val="16"/>
          <w:rtl/>
          <w:lang w:bidi="fa-IR"/>
        </w:rPr>
      </w:pPr>
      <w:bookmarkStart w:id="2" w:name="_Hlk86075711"/>
    </w:p>
    <w:tbl>
      <w:tblPr>
        <w:tblStyle w:val="PlainTable2"/>
        <w:tblW w:w="5000" w:type="pct"/>
        <w:tblLook w:val="04A0" w:firstRow="1" w:lastRow="0" w:firstColumn="1" w:lastColumn="0" w:noHBand="0" w:noVBand="1"/>
      </w:tblPr>
      <w:tblGrid>
        <w:gridCol w:w="2463"/>
        <w:gridCol w:w="2111"/>
        <w:gridCol w:w="2120"/>
      </w:tblGrid>
      <w:tr w:rsidR="00205ADC" w:rsidRPr="00BA7932" w14:paraId="1F4A158D" w14:textId="77777777" w:rsidTr="009352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2" w:type="pct"/>
            <w:tcBorders>
              <w:right w:val="single" w:sz="48" w:space="0" w:color="FFFFFF" w:themeColor="background1"/>
            </w:tcBorders>
          </w:tcPr>
          <w:p w14:paraId="7D5F3EAE" w14:textId="77777777" w:rsidR="00205ADC" w:rsidRPr="00BA7932" w:rsidRDefault="00205ADC" w:rsidP="009352C9">
            <w:pPr>
              <w:jc w:val="both"/>
              <w:rPr>
                <w:rFonts w:ascii="Times New Roman" w:hAnsi="Times New Roman" w:cs="Times New Roman"/>
                <w:szCs w:val="14"/>
                <w:rtl/>
              </w:rPr>
            </w:pPr>
            <w:r w:rsidRPr="00BA7932">
              <w:rPr>
                <w:rFonts w:ascii="Times New Roman" w:hAnsi="Times New Roman" w:cs="Times New Roman"/>
                <w:szCs w:val="14"/>
              </w:rPr>
              <w:t>ARTICLE HISTORY</w:t>
            </w:r>
          </w:p>
        </w:tc>
        <w:tc>
          <w:tcPr>
            <w:tcW w:w="1193" w:type="pct"/>
            <w:tcBorders>
              <w:right w:val="single" w:sz="48" w:space="0" w:color="FFFFFF" w:themeColor="background1"/>
            </w:tcBorders>
          </w:tcPr>
          <w:p w14:paraId="49F4A421" w14:textId="77777777" w:rsidR="00205ADC" w:rsidRPr="00BA7932" w:rsidRDefault="00205ADC" w:rsidP="009352C9">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rtl/>
              </w:rPr>
            </w:pPr>
            <w:r w:rsidRPr="00BA7932">
              <w:rPr>
                <w:rFonts w:ascii="Times New Roman" w:hAnsi="Times New Roman" w:cs="Times New Roman"/>
                <w:iCs/>
              </w:rPr>
              <w:t>JEL CLASSIFICATION</w:t>
            </w:r>
          </w:p>
        </w:tc>
        <w:tc>
          <w:tcPr>
            <w:tcW w:w="1775" w:type="pct"/>
            <w:tcBorders>
              <w:right w:val="single" w:sz="48" w:space="0" w:color="FFFFFF" w:themeColor="background1"/>
            </w:tcBorders>
          </w:tcPr>
          <w:p w14:paraId="4949623A" w14:textId="77777777" w:rsidR="00205ADC" w:rsidRPr="00BA7932" w:rsidRDefault="00205ADC" w:rsidP="009352C9">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rPr>
            </w:pPr>
            <w:r w:rsidRPr="00BA7932">
              <w:rPr>
                <w:rFonts w:ascii="Times New Roman" w:hAnsi="Times New Roman" w:cs="Times New Roman"/>
                <w:iCs/>
              </w:rPr>
              <w:t>KEYWORDS</w:t>
            </w:r>
          </w:p>
        </w:tc>
      </w:tr>
      <w:tr w:rsidR="00205ADC" w:rsidRPr="00BA7932" w14:paraId="79A7F27C" w14:textId="77777777" w:rsidTr="009352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2" w:type="pct"/>
            <w:tcBorders>
              <w:right w:val="single" w:sz="48" w:space="0" w:color="FFFFFF" w:themeColor="background1"/>
            </w:tcBorders>
          </w:tcPr>
          <w:p w14:paraId="78298AD3" w14:textId="4D3A2050" w:rsidR="00205ADC" w:rsidRPr="00BA7932" w:rsidRDefault="00205ADC" w:rsidP="009352C9">
            <w:pPr>
              <w:jc w:val="both"/>
              <w:rPr>
                <w:rFonts w:ascii="Times New Roman" w:hAnsi="Times New Roman" w:cs="Times New Roman"/>
                <w:i/>
                <w:iCs/>
                <w:sz w:val="18"/>
                <w:szCs w:val="14"/>
                <w:lang w:val="en"/>
              </w:rPr>
            </w:pPr>
            <w:r w:rsidRPr="00BA7932">
              <w:rPr>
                <w:rFonts w:ascii="Times New Roman" w:hAnsi="Times New Roman" w:cs="Times New Roman"/>
                <w:i/>
                <w:iCs/>
                <w:sz w:val="18"/>
                <w:szCs w:val="14"/>
                <w:lang w:val="en"/>
              </w:rPr>
              <w:t xml:space="preserve">Received: </w:t>
            </w:r>
            <w:r w:rsidR="00BA7932" w:rsidRPr="00BA7932">
              <w:rPr>
                <w:rFonts w:ascii="Times New Roman" w:hAnsi="Times New Roman" w:cs="Times New Roman"/>
                <w:i/>
                <w:iCs/>
                <w:sz w:val="18"/>
                <w:szCs w:val="14"/>
                <w:lang w:val="en"/>
              </w:rPr>
              <w:t>13 April 2024</w:t>
            </w:r>
          </w:p>
          <w:p w14:paraId="6CBFC13A" w14:textId="065D4941" w:rsidR="00205ADC" w:rsidRPr="00BA7932" w:rsidRDefault="00205ADC" w:rsidP="009352C9">
            <w:pPr>
              <w:jc w:val="both"/>
              <w:rPr>
                <w:rFonts w:ascii="Times New Roman" w:hAnsi="Times New Roman" w:cs="Times New Roman"/>
                <w:i/>
                <w:iCs/>
                <w:sz w:val="18"/>
                <w:szCs w:val="14"/>
                <w:lang w:val="en"/>
              </w:rPr>
            </w:pPr>
            <w:r w:rsidRPr="00BA7932">
              <w:rPr>
                <w:rFonts w:ascii="Times New Roman" w:hAnsi="Times New Roman" w:cs="Times New Roman"/>
                <w:i/>
                <w:iCs/>
                <w:sz w:val="18"/>
                <w:szCs w:val="14"/>
                <w:lang w:val="en"/>
              </w:rPr>
              <w:t xml:space="preserve">revision: </w:t>
            </w:r>
            <w:r w:rsidR="00BA7932" w:rsidRPr="00BA7932">
              <w:rPr>
                <w:rFonts w:ascii="Times New Roman" w:hAnsi="Times New Roman" w:cs="Times New Roman"/>
                <w:i/>
                <w:iCs/>
                <w:sz w:val="18"/>
                <w:szCs w:val="14"/>
                <w:lang w:val="en"/>
              </w:rPr>
              <w:t>25 May 2024</w:t>
            </w:r>
          </w:p>
          <w:p w14:paraId="1364C296" w14:textId="447823AF" w:rsidR="00205ADC" w:rsidRPr="00BA7932" w:rsidRDefault="00205ADC" w:rsidP="009352C9">
            <w:pPr>
              <w:jc w:val="both"/>
              <w:rPr>
                <w:rFonts w:ascii="Times New Roman" w:hAnsi="Times New Roman" w:cs="Times New Roman"/>
                <w:i/>
                <w:iCs/>
                <w:sz w:val="18"/>
                <w:szCs w:val="14"/>
                <w:lang w:val="en"/>
              </w:rPr>
            </w:pPr>
            <w:r w:rsidRPr="00BA7932">
              <w:rPr>
                <w:rFonts w:ascii="Times New Roman" w:hAnsi="Times New Roman" w:cs="Times New Roman"/>
                <w:i/>
                <w:iCs/>
                <w:sz w:val="18"/>
                <w:szCs w:val="14"/>
                <w:lang w:val="en"/>
              </w:rPr>
              <w:t xml:space="preserve">acceptance: </w:t>
            </w:r>
            <w:r w:rsidR="00BA7932" w:rsidRPr="00BA7932">
              <w:rPr>
                <w:rFonts w:ascii="Times New Roman" w:hAnsi="Times New Roman" w:cs="Times New Roman"/>
                <w:i/>
                <w:iCs/>
                <w:sz w:val="18"/>
                <w:szCs w:val="14"/>
                <w:lang w:val="en"/>
              </w:rPr>
              <w:t>09 August 2024</w:t>
            </w:r>
          </w:p>
          <w:p w14:paraId="1B89B95B" w14:textId="77777777" w:rsidR="00205ADC" w:rsidRPr="00BA7932" w:rsidRDefault="00205ADC" w:rsidP="009352C9">
            <w:pPr>
              <w:jc w:val="both"/>
              <w:rPr>
                <w:rFonts w:ascii="Times New Roman" w:hAnsi="Times New Roman" w:cs="Times New Roman"/>
                <w:i/>
                <w:iCs/>
                <w:szCs w:val="16"/>
                <w:rtl/>
                <w:lang w:val="en"/>
              </w:rPr>
            </w:pPr>
          </w:p>
        </w:tc>
        <w:tc>
          <w:tcPr>
            <w:tcW w:w="1193" w:type="pct"/>
            <w:tcBorders>
              <w:right w:val="single" w:sz="48" w:space="0" w:color="FFFFFF" w:themeColor="background1"/>
            </w:tcBorders>
          </w:tcPr>
          <w:p w14:paraId="0D9888C4" w14:textId="77777777" w:rsidR="00205ADC" w:rsidRPr="00BA7932" w:rsidRDefault="00205ADC" w:rsidP="009352C9">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sz w:val="18"/>
                <w:szCs w:val="14"/>
                <w:rtl/>
                <w:lang w:val="en"/>
              </w:rPr>
            </w:pPr>
            <w:r w:rsidRPr="00BA7932">
              <w:rPr>
                <w:rFonts w:ascii="Times New Roman" w:hAnsi="Times New Roman" w:cs="Times New Roman"/>
                <w:b/>
                <w:bCs/>
                <w:i/>
                <w:iCs/>
                <w:sz w:val="18"/>
                <w:szCs w:val="14"/>
              </w:rPr>
              <w:t>G32</w:t>
            </w:r>
            <w:r w:rsidRPr="00BA7932">
              <w:rPr>
                <w:rFonts w:ascii="Times New Roman" w:hAnsi="Times New Roman" w:cs="Times New Roman"/>
                <w:b/>
                <w:bCs/>
                <w:i/>
                <w:iCs/>
                <w:sz w:val="18"/>
                <w:szCs w:val="14"/>
                <w:rtl/>
                <w:lang w:val="en"/>
              </w:rPr>
              <w:t xml:space="preserve">، </w:t>
            </w:r>
            <w:r w:rsidRPr="00BA7932">
              <w:rPr>
                <w:rFonts w:ascii="Times New Roman" w:hAnsi="Times New Roman" w:cs="Times New Roman"/>
                <w:b/>
                <w:bCs/>
                <w:i/>
                <w:iCs/>
                <w:sz w:val="18"/>
                <w:szCs w:val="14"/>
              </w:rPr>
              <w:t>D72</w:t>
            </w:r>
            <w:r w:rsidRPr="00BA7932">
              <w:rPr>
                <w:rFonts w:ascii="Times New Roman" w:hAnsi="Times New Roman" w:cs="Times New Roman"/>
                <w:b/>
                <w:bCs/>
                <w:i/>
                <w:iCs/>
                <w:sz w:val="18"/>
                <w:szCs w:val="14"/>
                <w:rtl/>
                <w:lang w:val="en"/>
              </w:rPr>
              <w:t xml:space="preserve">، </w:t>
            </w:r>
            <w:r w:rsidRPr="00BA7932">
              <w:rPr>
                <w:rFonts w:ascii="Times New Roman" w:hAnsi="Times New Roman" w:cs="Times New Roman"/>
                <w:b/>
                <w:bCs/>
                <w:i/>
                <w:iCs/>
                <w:sz w:val="18"/>
                <w:szCs w:val="14"/>
              </w:rPr>
              <w:t>D53</w:t>
            </w:r>
            <w:r w:rsidRPr="00BA7932">
              <w:rPr>
                <w:rFonts w:ascii="Times New Roman" w:hAnsi="Times New Roman" w:cs="Times New Roman"/>
                <w:b/>
                <w:bCs/>
                <w:i/>
                <w:iCs/>
                <w:sz w:val="18"/>
                <w:szCs w:val="14"/>
                <w:rtl/>
                <w:lang w:val="en"/>
              </w:rPr>
              <w:t xml:space="preserve">، </w:t>
            </w:r>
            <w:r w:rsidRPr="00BA7932">
              <w:rPr>
                <w:rFonts w:ascii="Times New Roman" w:hAnsi="Times New Roman" w:cs="Times New Roman"/>
                <w:b/>
                <w:bCs/>
                <w:i/>
                <w:iCs/>
                <w:sz w:val="18"/>
                <w:szCs w:val="14"/>
              </w:rPr>
              <w:t>P34</w:t>
            </w:r>
          </w:p>
        </w:tc>
        <w:tc>
          <w:tcPr>
            <w:tcW w:w="1775" w:type="pct"/>
            <w:tcBorders>
              <w:right w:val="single" w:sz="48" w:space="0" w:color="FFFFFF" w:themeColor="background1"/>
            </w:tcBorders>
          </w:tcPr>
          <w:p w14:paraId="2FC37D3A" w14:textId="77777777" w:rsidR="00205ADC" w:rsidRPr="00BA7932" w:rsidRDefault="00205ADC" w:rsidP="009352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sz w:val="18"/>
                <w:szCs w:val="14"/>
                <w:rtl/>
              </w:rPr>
            </w:pPr>
            <w:r w:rsidRPr="00BA7932">
              <w:rPr>
                <w:rFonts w:ascii="Times New Roman" w:hAnsi="Times New Roman" w:cs="Times New Roman"/>
                <w:b/>
                <w:bCs/>
                <w:i/>
                <w:sz w:val="18"/>
                <w:szCs w:val="14"/>
              </w:rPr>
              <w:t>financial risk, economic risk, financial development, Space overflow</w:t>
            </w:r>
          </w:p>
        </w:tc>
      </w:tr>
    </w:tbl>
    <w:p w14:paraId="3B0E65C6" w14:textId="77777777" w:rsidR="00205ADC" w:rsidRPr="00BA7932" w:rsidRDefault="00205ADC" w:rsidP="00205ADC">
      <w:pPr>
        <w:spacing w:after="0" w:line="240" w:lineRule="auto"/>
        <w:jc w:val="both"/>
        <w:rPr>
          <w:rFonts w:ascii="Times New Roman" w:eastAsia="Times New Roman" w:hAnsi="Times New Roman"/>
          <w:iCs/>
          <w:szCs w:val="16"/>
          <w:rtl/>
          <w:lang w:bidi="fa-IR"/>
        </w:rPr>
      </w:pPr>
    </w:p>
    <w:p w14:paraId="326337F8" w14:textId="77777777" w:rsidR="00205ADC" w:rsidRPr="00BA7932" w:rsidRDefault="00205ADC" w:rsidP="00205ADC">
      <w:pPr>
        <w:spacing w:after="0" w:line="240" w:lineRule="auto"/>
        <w:rPr>
          <w:rFonts w:ascii="Times New Roman" w:hAnsi="Times New Roman" w:cs="Times New Roman"/>
          <w:b/>
          <w:bCs/>
          <w:sz w:val="18"/>
          <w:szCs w:val="14"/>
        </w:rPr>
      </w:pPr>
      <w:r w:rsidRPr="00BA7932">
        <w:rPr>
          <w:rFonts w:ascii="Times New Roman" w:hAnsi="Times New Roman" w:cs="Times New Roman"/>
          <w:b/>
          <w:bCs/>
          <w:sz w:val="18"/>
          <w:szCs w:val="14"/>
        </w:rPr>
        <w:t>Further Information:</w:t>
      </w:r>
    </w:p>
    <w:p w14:paraId="2366F32C" w14:textId="77777777" w:rsidR="00205ADC" w:rsidRPr="00BA7932" w:rsidRDefault="00205ADC" w:rsidP="00205ADC">
      <w:pPr>
        <w:spacing w:after="0" w:line="240" w:lineRule="auto"/>
        <w:jc w:val="both"/>
        <w:rPr>
          <w:rFonts w:ascii="Times New Roman" w:hAnsi="Times New Roman" w:cs="Times New Roman"/>
          <w:sz w:val="18"/>
          <w:szCs w:val="14"/>
        </w:rPr>
      </w:pPr>
      <w:r w:rsidRPr="00BA7932">
        <w:rPr>
          <w:rFonts w:ascii="Times New Roman" w:hAnsi="Times New Roman" w:cs="Times New Roman"/>
          <w:sz w:val="18"/>
          <w:szCs w:val="14"/>
        </w:rPr>
        <w:t xml:space="preserve">The present article is taken from the doctoral dissertation </w:t>
      </w:r>
      <w:proofErr w:type="gramStart"/>
      <w:r w:rsidRPr="00BA7932">
        <w:rPr>
          <w:rFonts w:ascii="Times New Roman" w:hAnsi="Times New Roman" w:cs="Times New Roman"/>
          <w:sz w:val="18"/>
          <w:szCs w:val="14"/>
        </w:rPr>
        <w:t xml:space="preserve">of  </w:t>
      </w:r>
      <w:r w:rsidRPr="00BA7932">
        <w:rPr>
          <w:rFonts w:ascii="Times New Roman" w:hAnsi="Times New Roman" w:cs="Times New Roman"/>
          <w:sz w:val="18"/>
          <w:szCs w:val="12"/>
          <w:lang w:bidi="fa-IR"/>
        </w:rPr>
        <w:t>Alaa</w:t>
      </w:r>
      <w:proofErr w:type="gramEnd"/>
      <w:r w:rsidRPr="00BA7932">
        <w:rPr>
          <w:rFonts w:ascii="Times New Roman" w:hAnsi="Times New Roman" w:cs="Times New Roman"/>
          <w:sz w:val="18"/>
          <w:szCs w:val="12"/>
          <w:lang w:bidi="fa-IR"/>
        </w:rPr>
        <w:t xml:space="preserve"> Talib </w:t>
      </w:r>
      <w:proofErr w:type="spellStart"/>
      <w:r w:rsidRPr="00BA7932">
        <w:rPr>
          <w:rFonts w:ascii="Times New Roman" w:hAnsi="Times New Roman" w:cs="Times New Roman"/>
          <w:sz w:val="18"/>
          <w:szCs w:val="12"/>
          <w:lang w:bidi="fa-IR"/>
        </w:rPr>
        <w:t>Matoor</w:t>
      </w:r>
      <w:proofErr w:type="spellEnd"/>
      <w:r w:rsidRPr="00BA7932">
        <w:rPr>
          <w:rFonts w:ascii="Times New Roman" w:hAnsi="Times New Roman" w:cs="Times New Roman"/>
          <w:sz w:val="18"/>
          <w:szCs w:val="14"/>
        </w:rPr>
        <w:t xml:space="preserve"> with Supervisor of  </w:t>
      </w:r>
      <w:r w:rsidRPr="00BA7932">
        <w:rPr>
          <w:rFonts w:ascii="Times New Roman" w:hAnsi="Times New Roman" w:cs="Times New Roman"/>
          <w:sz w:val="18"/>
          <w:szCs w:val="12"/>
          <w:lang w:bidi="fa-IR"/>
        </w:rPr>
        <w:t xml:space="preserve">Yousef </w:t>
      </w:r>
      <w:proofErr w:type="spellStart"/>
      <w:r w:rsidRPr="00BA7932">
        <w:rPr>
          <w:rFonts w:ascii="Times New Roman" w:hAnsi="Times New Roman" w:cs="Times New Roman"/>
          <w:sz w:val="18"/>
          <w:szCs w:val="12"/>
          <w:lang w:bidi="fa-IR"/>
        </w:rPr>
        <w:t>Mohammadzadeh</w:t>
      </w:r>
      <w:proofErr w:type="spellEnd"/>
      <w:r w:rsidRPr="00BA7932">
        <w:rPr>
          <w:rFonts w:ascii="Times New Roman" w:hAnsi="Times New Roman" w:cs="Times New Roman"/>
          <w:sz w:val="18"/>
          <w:szCs w:val="14"/>
        </w:rPr>
        <w:t xml:space="preserve"> and  </w:t>
      </w:r>
      <w:r w:rsidRPr="00BA7932">
        <w:rPr>
          <w:rFonts w:ascii="Times New Roman" w:hAnsi="Times New Roman" w:cs="Times New Roman"/>
          <w:sz w:val="18"/>
          <w:szCs w:val="12"/>
          <w:lang w:bidi="fa-IR"/>
        </w:rPr>
        <w:t>Samad Hekmati Farid</w:t>
      </w:r>
      <w:r w:rsidRPr="00BA7932">
        <w:rPr>
          <w:rFonts w:ascii="Times New Roman" w:hAnsi="Times New Roman" w:cs="Times New Roman"/>
          <w:sz w:val="18"/>
          <w:szCs w:val="14"/>
        </w:rPr>
        <w:t xml:space="preserve"> at the University of Urmia.</w:t>
      </w:r>
    </w:p>
    <w:p w14:paraId="3F8B9CCD" w14:textId="77777777" w:rsidR="00205ADC" w:rsidRPr="00BA7932" w:rsidRDefault="00205ADC" w:rsidP="00205ADC">
      <w:pPr>
        <w:spacing w:after="0" w:line="240" w:lineRule="auto"/>
        <w:jc w:val="both"/>
        <w:rPr>
          <w:rFonts w:ascii="Times New Roman" w:hAnsi="Times New Roman" w:cs="Times New Roman"/>
          <w:sz w:val="18"/>
          <w:szCs w:val="14"/>
        </w:rPr>
      </w:pPr>
    </w:p>
    <w:p w14:paraId="6A0B38B1" w14:textId="77777777" w:rsidR="00205ADC" w:rsidRPr="00BA7932" w:rsidRDefault="00205ADC" w:rsidP="00205ADC">
      <w:pPr>
        <w:spacing w:after="0" w:line="240" w:lineRule="auto"/>
        <w:jc w:val="both"/>
        <w:rPr>
          <w:rFonts w:ascii="Times New Roman" w:hAnsi="Times New Roman" w:cs="Times New Roman"/>
          <w:sz w:val="18"/>
          <w:szCs w:val="14"/>
        </w:rPr>
      </w:pPr>
      <w:r w:rsidRPr="00BA7932">
        <w:rPr>
          <w:rFonts w:ascii="Times New Roman" w:hAnsi="Times New Roman" w:cs="Times New Roman"/>
          <w:b/>
          <w:bCs/>
          <w:sz w:val="18"/>
          <w:szCs w:val="14"/>
        </w:rPr>
        <w:t>Acknowledgments</w:t>
      </w:r>
      <w:r w:rsidRPr="00BA7932">
        <w:rPr>
          <w:rFonts w:ascii="Times New Roman" w:hAnsi="Times New Roman" w:cs="Times New Roman"/>
          <w:sz w:val="18"/>
          <w:szCs w:val="14"/>
        </w:rPr>
        <w:t xml:space="preserve">: </w:t>
      </w:r>
      <w:r w:rsidRPr="00BA7932">
        <w:rPr>
          <w:rFonts w:asciiTheme="majorBidi" w:hAnsiTheme="majorBidi" w:cstheme="majorBidi"/>
          <w:sz w:val="18"/>
          <w:szCs w:val="18"/>
          <w:lang w:bidi="fa-IR"/>
        </w:rPr>
        <w:t>The authors would like to acknowledge the valuable comments and suggestions of the reviewers, which have improved the quality of this paper.</w:t>
      </w:r>
    </w:p>
    <w:p w14:paraId="4B8ABE6F" w14:textId="77777777" w:rsidR="00205ADC" w:rsidRPr="00BA7932" w:rsidRDefault="00205ADC" w:rsidP="00205ADC">
      <w:pPr>
        <w:spacing w:after="0" w:line="240" w:lineRule="auto"/>
        <w:jc w:val="both"/>
        <w:rPr>
          <w:rFonts w:ascii="Times New Roman" w:hAnsi="Times New Roman" w:cs="Times New Roman"/>
          <w:sz w:val="18"/>
          <w:szCs w:val="14"/>
        </w:rPr>
      </w:pPr>
      <w:r w:rsidRPr="00BA7932">
        <w:rPr>
          <w:rFonts w:ascii="Times New Roman" w:hAnsi="Times New Roman" w:cs="Times New Roman"/>
          <w:b/>
          <w:bCs/>
          <w:sz w:val="18"/>
          <w:szCs w:val="14"/>
        </w:rPr>
        <w:t>Conflict of Interest</w:t>
      </w:r>
      <w:r w:rsidRPr="00BA7932">
        <w:rPr>
          <w:rFonts w:ascii="Times New Roman" w:hAnsi="Times New Roman" w:cs="Times New Roman"/>
          <w:sz w:val="18"/>
          <w:szCs w:val="14"/>
        </w:rPr>
        <w:t>: The authors declare no conflict of interest.</w:t>
      </w:r>
    </w:p>
    <w:p w14:paraId="7A1D0468" w14:textId="24B883E3" w:rsidR="003911CF" w:rsidRPr="00BA7932" w:rsidRDefault="00205ADC" w:rsidP="00205ADC">
      <w:pPr>
        <w:spacing w:after="0" w:line="240" w:lineRule="auto"/>
        <w:jc w:val="both"/>
        <w:rPr>
          <w:rFonts w:ascii="Times New Roman" w:hAnsi="Times New Roman" w:cs="Times New Roman"/>
          <w:sz w:val="20"/>
          <w:szCs w:val="14"/>
        </w:rPr>
      </w:pPr>
      <w:r w:rsidRPr="00BA7932">
        <w:rPr>
          <w:rFonts w:ascii="Times New Roman" w:hAnsi="Times New Roman" w:cs="Times New Roman"/>
          <w:b/>
          <w:bCs/>
          <w:sz w:val="18"/>
          <w:szCs w:val="14"/>
        </w:rPr>
        <w:t>Funding</w:t>
      </w:r>
      <w:r w:rsidRPr="00BA7932">
        <w:rPr>
          <w:rFonts w:ascii="Times New Roman" w:hAnsi="Times New Roman" w:cs="Times New Roman"/>
          <w:sz w:val="18"/>
          <w:szCs w:val="14"/>
        </w:rPr>
        <w:t>: The authors received no financial support for the research, authorship, and publication of this article</w:t>
      </w:r>
      <w:r w:rsidR="003911CF" w:rsidRPr="00BA7932">
        <w:rPr>
          <w:rFonts w:ascii="Times New Roman" w:hAnsi="Times New Roman" w:cs="Times New Roman"/>
          <w:sz w:val="20"/>
          <w:szCs w:val="14"/>
        </w:rPr>
        <w:t>.</w:t>
      </w:r>
    </w:p>
    <w:p w14:paraId="08E944D5" w14:textId="37958663" w:rsidR="006A5326" w:rsidRPr="00BA7932" w:rsidRDefault="006A5326" w:rsidP="003911CF">
      <w:pPr>
        <w:spacing w:after="0" w:line="240" w:lineRule="auto"/>
        <w:jc w:val="both"/>
        <w:rPr>
          <w:rFonts w:ascii="Times New Roman" w:hAnsi="Times New Roman" w:cs="Times New Roman"/>
          <w:sz w:val="20"/>
          <w:szCs w:val="14"/>
        </w:rPr>
      </w:pPr>
    </w:p>
    <w:p w14:paraId="7E5166F1" w14:textId="77777777" w:rsidR="00FF50BE" w:rsidRPr="00BA7932" w:rsidRDefault="00FF50BE" w:rsidP="003911CF">
      <w:pPr>
        <w:spacing w:after="0" w:line="240" w:lineRule="auto"/>
        <w:jc w:val="both"/>
        <w:rPr>
          <w:rFonts w:ascii="Times New Roman" w:hAnsi="Times New Roman" w:cs="Times New Roman"/>
          <w:sz w:val="20"/>
          <w:szCs w:val="14"/>
        </w:rPr>
      </w:pPr>
    </w:p>
    <w:bookmarkEnd w:id="2"/>
    <w:p w14:paraId="1875A121" w14:textId="77777777" w:rsidR="003911CF" w:rsidRPr="00BA7932" w:rsidRDefault="003911CF" w:rsidP="003911CF">
      <w:pPr>
        <w:pBdr>
          <w:top w:val="single" w:sz="4" w:space="1" w:color="auto"/>
          <w:left w:val="single" w:sz="4" w:space="4" w:color="auto"/>
          <w:bottom w:val="single" w:sz="4" w:space="1" w:color="auto"/>
          <w:right w:val="single" w:sz="4" w:space="4" w:color="auto"/>
        </w:pBdr>
        <w:shd w:val="clear" w:color="auto" w:fill="D9D9D9" w:themeFill="background1" w:themeFillShade="D9"/>
        <w:tabs>
          <w:tab w:val="center" w:pos="4680"/>
          <w:tab w:val="right" w:pos="9360"/>
        </w:tabs>
        <w:spacing w:after="0" w:line="240" w:lineRule="auto"/>
        <w:jc w:val="both"/>
        <w:rPr>
          <w:rFonts w:ascii="Times New Roman" w:hAnsi="Times New Roman" w:cs="Times New Roman"/>
          <w:b/>
          <w:bCs/>
          <w:sz w:val="18"/>
          <w:szCs w:val="18"/>
          <w:lang w:bidi="fa-IR"/>
        </w:rPr>
      </w:pPr>
      <w:r w:rsidRPr="00BA7932">
        <w:rPr>
          <w:rFonts w:ascii="Times New Roman" w:hAnsi="Times New Roman" w:cs="Times New Roman"/>
          <w:b/>
          <w:bCs/>
          <w:sz w:val="18"/>
          <w:szCs w:val="18"/>
          <w:lang w:bidi="fa-IR"/>
        </w:rPr>
        <w:lastRenderedPageBreak/>
        <w:t>How to Cite:</w:t>
      </w:r>
    </w:p>
    <w:p w14:paraId="73B320AA" w14:textId="6874BB52" w:rsidR="003911CF" w:rsidRPr="00BA7932" w:rsidRDefault="00205ADC" w:rsidP="00BA7932">
      <w:pPr>
        <w:pBdr>
          <w:top w:val="single" w:sz="4" w:space="1" w:color="auto"/>
          <w:left w:val="single" w:sz="4" w:space="4" w:color="auto"/>
          <w:bottom w:val="single" w:sz="4" w:space="1" w:color="auto"/>
          <w:right w:val="single" w:sz="4" w:space="4" w:color="auto"/>
        </w:pBdr>
        <w:shd w:val="clear" w:color="auto" w:fill="D9D9D9" w:themeFill="background1" w:themeFillShade="D9"/>
        <w:tabs>
          <w:tab w:val="center" w:pos="4680"/>
          <w:tab w:val="right" w:pos="9360"/>
        </w:tabs>
        <w:spacing w:after="0" w:line="240" w:lineRule="auto"/>
        <w:jc w:val="both"/>
        <w:rPr>
          <w:rFonts w:ascii="Times New Roman" w:hAnsi="Times New Roman" w:cs="Times New Roman"/>
          <w:sz w:val="18"/>
          <w:szCs w:val="18"/>
          <w:rtl/>
          <w:lang w:bidi="fa-IR"/>
        </w:rPr>
      </w:pPr>
      <w:r w:rsidRPr="00BA7932">
        <w:rPr>
          <w:rFonts w:ascii="Times New Roman" w:hAnsi="Times New Roman" w:cs="Times New Roman"/>
          <w:iCs/>
          <w:sz w:val="18"/>
          <w:szCs w:val="18"/>
          <w:lang w:bidi="fa-IR"/>
        </w:rPr>
        <w:t xml:space="preserve">Talib </w:t>
      </w:r>
      <w:proofErr w:type="spellStart"/>
      <w:r w:rsidRPr="00BA7932">
        <w:rPr>
          <w:rFonts w:ascii="Times New Roman" w:hAnsi="Times New Roman" w:cs="Times New Roman"/>
          <w:iCs/>
          <w:sz w:val="18"/>
          <w:szCs w:val="18"/>
          <w:lang w:bidi="fa-IR"/>
        </w:rPr>
        <w:t>Matoor</w:t>
      </w:r>
      <w:proofErr w:type="spellEnd"/>
      <w:r w:rsidRPr="00BA7932">
        <w:rPr>
          <w:rFonts w:ascii="Times New Roman" w:hAnsi="Times New Roman" w:cs="Times New Roman"/>
          <w:iCs/>
          <w:sz w:val="18"/>
          <w:szCs w:val="18"/>
          <w:lang w:bidi="fa-IR"/>
        </w:rPr>
        <w:t xml:space="preserve">, </w:t>
      </w:r>
      <w:r w:rsidR="00EF2351" w:rsidRPr="00BA7932">
        <w:rPr>
          <w:rFonts w:ascii="Times New Roman" w:hAnsi="Times New Roman" w:cs="Times New Roman"/>
          <w:iCs/>
          <w:sz w:val="18"/>
          <w:szCs w:val="18"/>
          <w:lang w:bidi="fa-IR"/>
        </w:rPr>
        <w:t>Alaa</w:t>
      </w:r>
      <w:r w:rsidRPr="00BA7932">
        <w:rPr>
          <w:rFonts w:ascii="Times New Roman" w:hAnsi="Times New Roman" w:cs="Times New Roman"/>
          <w:iCs/>
          <w:sz w:val="18"/>
          <w:szCs w:val="18"/>
          <w:lang w:bidi="fa-IR"/>
        </w:rPr>
        <w:t xml:space="preserve">., </w:t>
      </w:r>
      <w:proofErr w:type="spellStart"/>
      <w:r w:rsidRPr="00BA7932">
        <w:rPr>
          <w:rFonts w:ascii="Times New Roman" w:hAnsi="Times New Roman" w:cs="Times New Roman"/>
          <w:iCs/>
          <w:sz w:val="18"/>
          <w:szCs w:val="18"/>
          <w:lang w:bidi="fa-IR"/>
        </w:rPr>
        <w:t>Mohammadzadeh</w:t>
      </w:r>
      <w:proofErr w:type="spellEnd"/>
      <w:r w:rsidRPr="00BA7932">
        <w:rPr>
          <w:rFonts w:ascii="Times New Roman" w:hAnsi="Times New Roman" w:cs="Times New Roman"/>
          <w:iCs/>
          <w:sz w:val="18"/>
          <w:szCs w:val="18"/>
          <w:lang w:bidi="fa-IR"/>
        </w:rPr>
        <w:t xml:space="preserve">, </w:t>
      </w:r>
      <w:r w:rsidR="00EF2351" w:rsidRPr="00BA7932">
        <w:rPr>
          <w:rFonts w:ascii="Times New Roman" w:hAnsi="Times New Roman" w:cs="Times New Roman"/>
          <w:iCs/>
          <w:sz w:val="18"/>
          <w:szCs w:val="18"/>
          <w:lang w:bidi="fa-IR"/>
        </w:rPr>
        <w:t>Yousef</w:t>
      </w:r>
      <w:r w:rsidRPr="00BA7932">
        <w:rPr>
          <w:rFonts w:ascii="Times New Roman" w:hAnsi="Times New Roman" w:cs="Times New Roman"/>
          <w:iCs/>
          <w:sz w:val="18"/>
          <w:szCs w:val="18"/>
          <w:lang w:bidi="fa-IR"/>
        </w:rPr>
        <w:t xml:space="preserve">. &amp; Hekmati Farid, </w:t>
      </w:r>
      <w:r w:rsidR="00EF2351" w:rsidRPr="00BA7932">
        <w:rPr>
          <w:rFonts w:ascii="Times New Roman" w:hAnsi="Times New Roman" w:cs="Times New Roman"/>
          <w:iCs/>
          <w:sz w:val="18"/>
          <w:szCs w:val="18"/>
          <w:lang w:bidi="fa-IR"/>
        </w:rPr>
        <w:t>Samad</w:t>
      </w:r>
      <w:r w:rsidRPr="00BA7932">
        <w:rPr>
          <w:rFonts w:ascii="Times New Roman" w:hAnsi="Times New Roman" w:cs="Times New Roman"/>
          <w:iCs/>
          <w:sz w:val="18"/>
          <w:szCs w:val="18"/>
          <w:lang w:bidi="fa-IR"/>
        </w:rPr>
        <w:t>.</w:t>
      </w:r>
      <w:r w:rsidRPr="00BA7932">
        <w:rPr>
          <w:rFonts w:ascii="Times New Roman" w:hAnsi="Times New Roman" w:cs="Times New Roman"/>
          <w:sz w:val="18"/>
          <w:szCs w:val="18"/>
          <w:lang w:bidi="fa-IR"/>
        </w:rPr>
        <w:t xml:space="preserve"> (</w:t>
      </w:r>
      <w:r w:rsidR="00BA7932" w:rsidRPr="00BA7932">
        <w:rPr>
          <w:rFonts w:ascii="Times New Roman" w:hAnsi="Times New Roman"/>
          <w:bCs/>
          <w:sz w:val="18"/>
          <w:szCs w:val="12"/>
        </w:rPr>
        <w:t>2026</w:t>
      </w:r>
      <w:r w:rsidRPr="00BA7932">
        <w:rPr>
          <w:rFonts w:ascii="Times New Roman" w:hAnsi="Times New Roman" w:cs="Times New Roman"/>
          <w:sz w:val="18"/>
          <w:szCs w:val="18"/>
          <w:lang w:bidi="fa-IR"/>
        </w:rPr>
        <w:t xml:space="preserve">). Spatial impact of economic and financial risks on financial development (composite index). </w:t>
      </w:r>
      <w:r w:rsidR="00E75062" w:rsidRPr="006210E0">
        <w:rPr>
          <w:rFonts w:ascii="Times New Roman" w:hAnsi="Times New Roman" w:cs="Times New Roman"/>
          <w:i/>
          <w:iCs/>
          <w:sz w:val="18"/>
          <w:szCs w:val="18"/>
          <w:lang w:bidi="fa-IR"/>
        </w:rPr>
        <w:t xml:space="preserve">Quarterly Journal of Quantitative </w:t>
      </w:r>
      <w:proofErr w:type="gramStart"/>
      <w:r w:rsidR="00E75062" w:rsidRPr="006210E0">
        <w:rPr>
          <w:rFonts w:ascii="Times New Roman" w:hAnsi="Times New Roman" w:cs="Times New Roman"/>
          <w:i/>
          <w:iCs/>
          <w:sz w:val="18"/>
          <w:szCs w:val="18"/>
          <w:lang w:bidi="fa-IR"/>
        </w:rPr>
        <w:t>Economics</w:t>
      </w:r>
      <w:r w:rsidR="00E75062" w:rsidRPr="00800292">
        <w:rPr>
          <w:rFonts w:ascii="Times New Roman" w:hAnsi="Times New Roman" w:cs="Times New Roman"/>
          <w:i/>
          <w:iCs/>
          <w:sz w:val="18"/>
          <w:szCs w:val="18"/>
          <w:lang w:bidi="fa-IR"/>
        </w:rPr>
        <w:t>(</w:t>
      </w:r>
      <w:proofErr w:type="gramEnd"/>
      <w:r w:rsidR="00E75062" w:rsidRPr="00800292">
        <w:rPr>
          <w:rFonts w:ascii="Times New Roman" w:hAnsi="Times New Roman" w:cs="Times New Roman"/>
          <w:i/>
          <w:iCs/>
          <w:sz w:val="18"/>
          <w:szCs w:val="18"/>
          <w:lang w:bidi="fa-IR"/>
        </w:rPr>
        <w:t>JQE</w:t>
      </w:r>
      <w:r w:rsidR="00E75062" w:rsidRPr="001717AA">
        <w:rPr>
          <w:rFonts w:ascii="Times New Roman" w:hAnsi="Times New Roman" w:cs="Times New Roman"/>
          <w:i/>
          <w:iCs/>
          <w:color w:val="0D0D0D" w:themeColor="text1" w:themeTint="F2"/>
          <w:sz w:val="18"/>
          <w:szCs w:val="18"/>
          <w:lang w:bidi="fa-IR"/>
        </w:rPr>
        <w:t>)</w:t>
      </w:r>
      <w:r w:rsidR="00BA7932" w:rsidRPr="00A97DA9">
        <w:rPr>
          <w:rFonts w:ascii="Times New Roman" w:hAnsi="Times New Roman" w:cs="Times New Roman"/>
          <w:sz w:val="18"/>
          <w:szCs w:val="18"/>
          <w:lang w:bidi="fa-IR"/>
        </w:rPr>
        <w:t xml:space="preserve">, </w:t>
      </w:r>
      <w:bookmarkStart w:id="3" w:name="_Hlk238625455"/>
      <w:r w:rsidR="00BA7932">
        <w:rPr>
          <w:rFonts w:ascii="Times New Roman" w:hAnsi="Times New Roman" w:cs="Times New Roman"/>
          <w:sz w:val="18"/>
          <w:szCs w:val="18"/>
          <w:lang w:bidi="fa-IR"/>
        </w:rPr>
        <w:t>23</w:t>
      </w:r>
      <w:r w:rsidR="00BA7932" w:rsidRPr="00A97DA9">
        <w:rPr>
          <w:rFonts w:ascii="Times New Roman" w:hAnsi="Times New Roman" w:cs="Times New Roman"/>
          <w:sz w:val="18"/>
          <w:szCs w:val="18"/>
          <w:lang w:bidi="fa-IR"/>
        </w:rPr>
        <w:t xml:space="preserve"> (</w:t>
      </w:r>
      <w:r w:rsidR="00BA7932">
        <w:rPr>
          <w:rFonts w:ascii="Times New Roman" w:hAnsi="Times New Roman" w:cs="Times New Roman"/>
          <w:sz w:val="18"/>
          <w:szCs w:val="18"/>
          <w:lang w:bidi="fa-IR"/>
        </w:rPr>
        <w:t>2</w:t>
      </w:r>
      <w:r w:rsidR="00BA7932" w:rsidRPr="00A97DA9">
        <w:rPr>
          <w:rFonts w:ascii="Times New Roman" w:hAnsi="Times New Roman" w:cs="Times New Roman"/>
          <w:sz w:val="18"/>
          <w:szCs w:val="18"/>
          <w:lang w:bidi="fa-IR"/>
        </w:rPr>
        <w:t xml:space="preserve">), </w:t>
      </w:r>
      <w:r w:rsidR="00E75062">
        <w:rPr>
          <w:rFonts w:ascii="Times New Roman" w:hAnsi="Times New Roman" w:cs="Times New Roman"/>
          <w:sz w:val="18"/>
          <w:szCs w:val="18"/>
          <w:lang w:bidi="fa-IR"/>
        </w:rPr>
        <w:t>3</w:t>
      </w:r>
      <w:r w:rsidR="00A6225B">
        <w:rPr>
          <w:rFonts w:ascii="Times New Roman" w:hAnsi="Times New Roman" w:cs="Times New Roman"/>
          <w:sz w:val="18"/>
          <w:szCs w:val="18"/>
          <w:lang w:bidi="fa-IR"/>
        </w:rPr>
        <w:t>4</w:t>
      </w:r>
      <w:r w:rsidR="00BA7932">
        <w:rPr>
          <w:rFonts w:ascii="Times New Roman" w:hAnsi="Times New Roman" w:cs="Times New Roman"/>
          <w:sz w:val="18"/>
          <w:szCs w:val="18"/>
          <w:lang w:bidi="fa-IR"/>
        </w:rPr>
        <w:t>-</w:t>
      </w:r>
      <w:bookmarkEnd w:id="3"/>
      <w:r w:rsidR="00E75062">
        <w:rPr>
          <w:rFonts w:ascii="Times New Roman" w:hAnsi="Times New Roman" w:cs="Times New Roman"/>
          <w:sz w:val="18"/>
          <w:szCs w:val="18"/>
          <w:lang w:bidi="fa-IR"/>
        </w:rPr>
        <w:t>6</w:t>
      </w:r>
      <w:r w:rsidR="00A6225B">
        <w:rPr>
          <w:rFonts w:ascii="Times New Roman" w:hAnsi="Times New Roman" w:cs="Times New Roman"/>
          <w:sz w:val="18"/>
          <w:szCs w:val="18"/>
          <w:lang w:bidi="fa-IR"/>
        </w:rPr>
        <w:t>9</w:t>
      </w:r>
      <w:r w:rsidR="00BA7932" w:rsidRPr="00A97DA9">
        <w:rPr>
          <w:rFonts w:ascii="Times New Roman" w:hAnsi="Times New Roman" w:cs="Times New Roman"/>
          <w:sz w:val="18"/>
          <w:szCs w:val="18"/>
          <w:lang w:bidi="fa-IR"/>
        </w:rPr>
        <w:t>.</w:t>
      </w:r>
      <w:r w:rsidR="00E75062" w:rsidRPr="00E75062">
        <w:rPr>
          <w:rFonts w:ascii="Times New Roman" w:hAnsi="Times New Roman" w:cs="Times New Roman"/>
          <w:sz w:val="18"/>
          <w:szCs w:val="18"/>
          <w:lang w:bidi="fa-IR"/>
        </w:rPr>
        <w:t xml:space="preserve"> </w:t>
      </w:r>
      <w:r w:rsidR="00E75062">
        <w:rPr>
          <w:rFonts w:ascii="Times New Roman" w:hAnsi="Times New Roman" w:cs="Times New Roman"/>
          <w:sz w:val="18"/>
          <w:szCs w:val="18"/>
          <w:lang w:bidi="fa-IR"/>
        </w:rPr>
        <w:t>[in Persian]</w:t>
      </w:r>
    </w:p>
    <w:p w14:paraId="4744FC47" w14:textId="1F8B24CE" w:rsidR="00FE3E7A" w:rsidRPr="00BA7932" w:rsidRDefault="003911CF" w:rsidP="00BA793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b/>
          <w:bCs/>
          <w:sz w:val="12"/>
          <w:szCs w:val="12"/>
          <w:lang w:bidi="fa-IR"/>
        </w:rPr>
      </w:pPr>
      <w:r w:rsidRPr="00BA7932">
        <w:rPr>
          <w:rFonts w:ascii="Times New Roman" w:hAnsi="Times New Roman" w:cs="Times New Roman"/>
          <w:noProof/>
          <w:sz w:val="18"/>
          <w:szCs w:val="18"/>
        </w:rPr>
        <w:drawing>
          <wp:inline distT="0" distB="0" distL="0" distR="0" wp14:anchorId="1849F5C7" wp14:editId="68669BD2">
            <wp:extent cx="144000" cy="144000"/>
            <wp:effectExtent l="0" t="0" r="8890" b="8890"/>
            <wp:docPr id="5" name="Picture 5" descr="Digital object identifier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1" descr="Digital object identifier - Wikipedi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BA7932">
        <w:rPr>
          <w:rFonts w:ascii="Times New Roman" w:hAnsi="Times New Roman" w:cs="Times New Roman"/>
          <w:color w:val="0563C1" w:themeColor="hyperlink"/>
          <w:sz w:val="18"/>
          <w:szCs w:val="18"/>
          <w:u w:val="single"/>
          <w:lang w:bidi="fa-IR"/>
        </w:rPr>
        <w:t xml:space="preserve"> </w:t>
      </w:r>
      <w:bookmarkStart w:id="4" w:name="_Hlk238623855"/>
      <w:r w:rsidR="00BA7932" w:rsidRPr="00BA7932">
        <w:rPr>
          <w:rFonts w:asciiTheme="majorBidi" w:hAnsiTheme="majorBidi" w:cstheme="majorBidi"/>
          <w:sz w:val="18"/>
          <w:szCs w:val="18"/>
        </w:rPr>
        <w:fldChar w:fldCharType="begin"/>
      </w:r>
      <w:r w:rsidR="00BA7932" w:rsidRPr="00BA7932">
        <w:rPr>
          <w:rFonts w:asciiTheme="majorBidi" w:hAnsiTheme="majorBidi" w:cstheme="majorBidi"/>
          <w:sz w:val="18"/>
          <w:szCs w:val="18"/>
        </w:rPr>
        <w:instrText>HYPERLINK "https://doi.org/10.22055/jqe.2024.46605.2621" \t "_blank"</w:instrText>
      </w:r>
      <w:r w:rsidR="00BA7932" w:rsidRPr="00BA7932">
        <w:rPr>
          <w:rFonts w:asciiTheme="majorBidi" w:hAnsiTheme="majorBidi" w:cstheme="majorBidi"/>
          <w:sz w:val="18"/>
          <w:szCs w:val="18"/>
        </w:rPr>
      </w:r>
      <w:r w:rsidR="00BA7932" w:rsidRPr="00BA7932">
        <w:rPr>
          <w:rFonts w:asciiTheme="majorBidi" w:hAnsiTheme="majorBidi" w:cstheme="majorBidi"/>
          <w:sz w:val="18"/>
          <w:szCs w:val="18"/>
        </w:rPr>
        <w:fldChar w:fldCharType="separate"/>
      </w:r>
      <w:r w:rsidR="00BA7932" w:rsidRPr="00BA7932">
        <w:rPr>
          <w:rStyle w:val="Hyperlink"/>
          <w:rFonts w:asciiTheme="majorBidi" w:hAnsiTheme="majorBidi" w:cstheme="majorBidi"/>
          <w:b/>
          <w:bCs/>
          <w:sz w:val="18"/>
          <w:szCs w:val="18"/>
        </w:rPr>
        <w:t>10.22055/jqe.2024.46605.2621</w:t>
      </w:r>
      <w:r w:rsidR="00BA7932" w:rsidRPr="00BA7932">
        <w:rPr>
          <w:rFonts w:asciiTheme="majorBidi" w:hAnsiTheme="majorBidi" w:cstheme="majorBidi"/>
          <w:sz w:val="18"/>
          <w:szCs w:val="18"/>
        </w:rPr>
        <w:fldChar w:fldCharType="end"/>
      </w:r>
      <w:bookmarkEnd w:id="4"/>
    </w:p>
    <w:p w14:paraId="06213A50" w14:textId="77777777" w:rsidR="006A5326" w:rsidRPr="00BA7932" w:rsidRDefault="006A5326" w:rsidP="00E34204">
      <w:pPr>
        <w:pStyle w:val="Footer"/>
        <w:jc w:val="both"/>
        <w:rPr>
          <w:rFonts w:ascii="Times New Roman" w:hAnsi="Times New Roman"/>
          <w:bCs/>
          <w:sz w:val="18"/>
          <w:szCs w:val="12"/>
        </w:rPr>
      </w:pPr>
      <w:bookmarkStart w:id="5" w:name="_Hlk73368192"/>
      <w:bookmarkStart w:id="6" w:name="_Hlk73368193"/>
      <w:bookmarkStart w:id="7" w:name="_Hlk74588055"/>
      <w:bookmarkStart w:id="8" w:name="_Hlk74588056"/>
    </w:p>
    <w:p w14:paraId="0BBB5BDD" w14:textId="11631756" w:rsidR="00E34204" w:rsidRPr="00BA7932" w:rsidRDefault="00E34204" w:rsidP="00E34204">
      <w:pPr>
        <w:pStyle w:val="Footer"/>
        <w:jc w:val="both"/>
        <w:rPr>
          <w:bCs/>
        </w:rPr>
      </w:pPr>
      <w:r w:rsidRPr="00BA7932">
        <w:rPr>
          <w:bCs/>
          <w:noProof/>
          <w:szCs w:val="18"/>
        </w:rPr>
        <w:drawing>
          <wp:inline distT="0" distB="0" distL="0" distR="0" wp14:anchorId="33807D23" wp14:editId="634D6CB9">
            <wp:extent cx="838200" cy="297180"/>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38200" cy="297180"/>
                    </a:xfrm>
                    <a:prstGeom prst="rect">
                      <a:avLst/>
                    </a:prstGeom>
                    <a:noFill/>
                    <a:ln>
                      <a:noFill/>
                    </a:ln>
                  </pic:spPr>
                </pic:pic>
              </a:graphicData>
            </a:graphic>
          </wp:inline>
        </w:drawing>
      </w:r>
      <w:r w:rsidRPr="00BA7932">
        <w:rPr>
          <w:rFonts w:ascii="Times New Roman" w:hAnsi="Times New Roman"/>
          <w:bCs/>
          <w:sz w:val="18"/>
          <w:szCs w:val="12"/>
        </w:rPr>
        <w:t xml:space="preserve"> © </w:t>
      </w:r>
      <w:r w:rsidR="00BA7932" w:rsidRPr="00BA7932">
        <w:rPr>
          <w:rFonts w:ascii="Times New Roman" w:hAnsi="Times New Roman"/>
          <w:bCs/>
          <w:sz w:val="18"/>
          <w:szCs w:val="12"/>
        </w:rPr>
        <w:t xml:space="preserve">2026 </w:t>
      </w:r>
      <w:r w:rsidRPr="00BA7932">
        <w:rPr>
          <w:rFonts w:ascii="Times New Roman" w:hAnsi="Times New Roman"/>
          <w:bCs/>
          <w:sz w:val="18"/>
          <w:szCs w:val="12"/>
        </w:rPr>
        <w:t xml:space="preserve">Shahid </w:t>
      </w:r>
      <w:proofErr w:type="spellStart"/>
      <w:r w:rsidRPr="00BA7932">
        <w:rPr>
          <w:rFonts w:ascii="Times New Roman" w:hAnsi="Times New Roman"/>
          <w:bCs/>
          <w:sz w:val="18"/>
          <w:szCs w:val="12"/>
        </w:rPr>
        <w:t>Chamran</w:t>
      </w:r>
      <w:proofErr w:type="spellEnd"/>
      <w:r w:rsidRPr="00BA7932">
        <w:rPr>
          <w:rFonts w:ascii="Times New Roman" w:hAnsi="Times New Roman"/>
          <w:bCs/>
          <w:sz w:val="18"/>
          <w:szCs w:val="12"/>
        </w:rPr>
        <w:t xml:space="preserve"> University of Ahvaz, Ahvaz, Iran. This article is an open access article distributed under the terms and conditions of the Creative Commons Attribution-</w:t>
      </w:r>
      <w:proofErr w:type="spellStart"/>
      <w:r w:rsidRPr="00BA7932">
        <w:rPr>
          <w:rFonts w:ascii="Times New Roman" w:hAnsi="Times New Roman"/>
          <w:bCs/>
          <w:sz w:val="18"/>
          <w:szCs w:val="12"/>
        </w:rPr>
        <w:t>NonCommercial</w:t>
      </w:r>
      <w:proofErr w:type="spellEnd"/>
      <w:r w:rsidRPr="00BA7932">
        <w:rPr>
          <w:rFonts w:ascii="Times New Roman" w:hAnsi="Times New Roman"/>
          <w:bCs/>
          <w:sz w:val="18"/>
          <w:szCs w:val="12"/>
        </w:rPr>
        <w:t xml:space="preserve"> 4.0 International (CC BY-NC 4.0 license) (</w:t>
      </w:r>
      <w:hyperlink r:id="rId16" w:history="1">
        <w:r w:rsidRPr="00BA7932">
          <w:rPr>
            <w:rStyle w:val="Hyperlink"/>
            <w:rFonts w:ascii="Times New Roman" w:hAnsi="Times New Roman"/>
            <w:bCs/>
            <w:color w:val="auto"/>
            <w:sz w:val="18"/>
            <w:szCs w:val="12"/>
          </w:rPr>
          <w:t>http://creativecommons.org/licenses/by-nc/4.0/</w:t>
        </w:r>
      </w:hyperlink>
      <w:r w:rsidRPr="00BA7932">
        <w:rPr>
          <w:rFonts w:ascii="Times New Roman" w:hAnsi="Times New Roman"/>
          <w:bCs/>
          <w:sz w:val="18"/>
          <w:szCs w:val="12"/>
        </w:rPr>
        <w:t>)</w:t>
      </w:r>
      <w:bookmarkEnd w:id="5"/>
      <w:bookmarkEnd w:id="6"/>
      <w:bookmarkEnd w:id="7"/>
      <w:bookmarkEnd w:id="8"/>
    </w:p>
    <w:p w14:paraId="75AF201F" w14:textId="77777777" w:rsidR="0093796D" w:rsidRPr="00BA7932" w:rsidRDefault="0093796D" w:rsidP="003911CF">
      <w:pPr>
        <w:rPr>
          <w:rFonts w:ascii="Times New Roman" w:hAnsi="Times New Roman" w:cs="Times New Roman"/>
          <w:b/>
          <w:bCs/>
          <w:lang w:bidi="fa-IR"/>
        </w:rPr>
      </w:pPr>
    </w:p>
    <w:p w14:paraId="48E15AA8" w14:textId="5A704C35" w:rsidR="003911CF" w:rsidRPr="00BA7932" w:rsidRDefault="003911CF" w:rsidP="0093796D">
      <w:pPr>
        <w:rPr>
          <w:rFonts w:ascii="Times New Roman" w:hAnsi="Times New Roman" w:cs="Times New Roman"/>
          <w:b/>
          <w:bCs/>
          <w:lang w:bidi="fa-IR"/>
        </w:rPr>
      </w:pPr>
      <w:r w:rsidRPr="00BA7932">
        <w:rPr>
          <w:rFonts w:ascii="Times New Roman" w:hAnsi="Times New Roman" w:cs="Times New Roman"/>
          <w:b/>
          <w:bCs/>
          <w:lang w:bidi="fa-IR"/>
        </w:rPr>
        <w:t xml:space="preserve">EXTENDED ABSTRACT </w:t>
      </w:r>
    </w:p>
    <w:p w14:paraId="5D4A2CA6" w14:textId="112D18DA" w:rsidR="00205ADC" w:rsidRPr="00BA7932" w:rsidRDefault="00205ADC" w:rsidP="00205ADC">
      <w:pPr>
        <w:pStyle w:val="Default"/>
        <w:rPr>
          <w:sz w:val="22"/>
          <w:szCs w:val="22"/>
        </w:rPr>
      </w:pPr>
      <w:r w:rsidRPr="00BA7932">
        <w:rPr>
          <w:b/>
          <w:bCs/>
          <w:sz w:val="22"/>
          <w:szCs w:val="22"/>
        </w:rPr>
        <w:t>INTRODUCTION</w:t>
      </w:r>
      <w:r w:rsidR="003A1B18">
        <w:rPr>
          <w:b/>
          <w:bCs/>
          <w:sz w:val="22"/>
          <w:szCs w:val="22"/>
        </w:rPr>
        <w:t>:</w:t>
      </w:r>
      <w:r w:rsidRPr="00BA7932">
        <w:rPr>
          <w:b/>
          <w:bCs/>
          <w:sz w:val="22"/>
          <w:szCs w:val="22"/>
        </w:rPr>
        <w:t xml:space="preserve"> </w:t>
      </w:r>
    </w:p>
    <w:p w14:paraId="019FBDDE" w14:textId="77777777" w:rsidR="00205ADC" w:rsidRPr="00BA7932" w:rsidRDefault="00205ADC" w:rsidP="00205ADC">
      <w:pPr>
        <w:pStyle w:val="Default"/>
        <w:jc w:val="both"/>
        <w:rPr>
          <w:rFonts w:eastAsiaTheme="minorHAnsi"/>
          <w:color w:val="000000" w:themeColor="text1"/>
          <w:sz w:val="22"/>
          <w:szCs w:val="22"/>
          <w:rtl/>
        </w:rPr>
      </w:pPr>
      <w:r w:rsidRPr="00BA7932">
        <w:rPr>
          <w:rFonts w:eastAsiaTheme="minorHAnsi"/>
          <w:color w:val="000000" w:themeColor="text1"/>
          <w:sz w:val="22"/>
          <w:szCs w:val="22"/>
        </w:rPr>
        <w:t>Considering the importance of financial development in the economic growth and development of countries, examining the factors affecting the development of the financial sector is of great importance for policy makers and researchers. Of course, financial development has different dimensions that all those dimensions should be considered. Therefore, the present study was conducted in order to investigate the key factors affecting the financial development of countries.</w:t>
      </w:r>
    </w:p>
    <w:p w14:paraId="68438DCA" w14:textId="717A6A4E" w:rsidR="00205ADC" w:rsidRPr="00300A22" w:rsidRDefault="00205ADC" w:rsidP="00300A22">
      <w:pPr>
        <w:jc w:val="both"/>
        <w:rPr>
          <w:rFonts w:asciiTheme="majorBidi" w:hAnsiTheme="majorBidi" w:cstheme="majorBidi"/>
          <w:color w:val="000000" w:themeColor="text1"/>
          <w:lang w:bidi="fa-IR"/>
        </w:rPr>
      </w:pPr>
      <w:r w:rsidRPr="00300A22">
        <w:rPr>
          <w:rFonts w:asciiTheme="majorBidi" w:hAnsiTheme="majorBidi" w:cstheme="majorBidi"/>
          <w:color w:val="000000" w:themeColor="text1"/>
        </w:rPr>
        <w:t>In intercountry reviews, factors such as free trade, quality of institutions, economic freedom, economic stability, legal framework, human development, political stability, inflation, economic growth, etc. have been identified as the most important determinants of financial development (</w:t>
      </w:r>
      <w:proofErr w:type="spellStart"/>
      <w:r w:rsidRPr="00300A22">
        <w:rPr>
          <w:rFonts w:asciiTheme="majorBidi" w:hAnsiTheme="majorBidi" w:cstheme="majorBidi"/>
          <w:color w:val="000000" w:themeColor="text1"/>
        </w:rPr>
        <w:t>Cherif</w:t>
      </w:r>
      <w:proofErr w:type="spellEnd"/>
      <w:r w:rsidRPr="00300A22">
        <w:rPr>
          <w:rFonts w:asciiTheme="majorBidi" w:hAnsiTheme="majorBidi" w:cstheme="majorBidi"/>
          <w:color w:val="000000" w:themeColor="text1"/>
        </w:rPr>
        <w:t xml:space="preserve"> &amp; Dreger, 2016; Ibrahim &amp; </w:t>
      </w:r>
      <w:proofErr w:type="spellStart"/>
      <w:r w:rsidRPr="00300A22">
        <w:rPr>
          <w:rFonts w:asciiTheme="majorBidi" w:hAnsiTheme="majorBidi" w:cstheme="majorBidi"/>
          <w:color w:val="000000" w:themeColor="text1"/>
        </w:rPr>
        <w:t>Sare</w:t>
      </w:r>
      <w:proofErr w:type="spellEnd"/>
      <w:r w:rsidRPr="00300A22">
        <w:rPr>
          <w:rFonts w:asciiTheme="majorBidi" w:hAnsiTheme="majorBidi" w:cstheme="majorBidi"/>
          <w:color w:val="000000" w:themeColor="text1"/>
        </w:rPr>
        <w:t xml:space="preserve">, 2018; </w:t>
      </w:r>
      <w:proofErr w:type="spellStart"/>
      <w:r w:rsidRPr="00300A22">
        <w:rPr>
          <w:rFonts w:asciiTheme="majorBidi" w:hAnsiTheme="majorBidi" w:cstheme="majorBidi"/>
          <w:color w:val="000000" w:themeColor="text1"/>
        </w:rPr>
        <w:t>Khalfaoui</w:t>
      </w:r>
      <w:proofErr w:type="spellEnd"/>
      <w:r w:rsidRPr="00300A22">
        <w:rPr>
          <w:rFonts w:asciiTheme="majorBidi" w:hAnsiTheme="majorBidi" w:cstheme="majorBidi"/>
          <w:color w:val="000000" w:themeColor="text1"/>
        </w:rPr>
        <w:t xml:space="preserve">, 2015; Law &amp; Habibullah, 2009; Anwar et al, 2017)). But it seems that the risks of the economic and financial sector can make the financing and financial development process face obstacles, which has been less noticed in previous studies. The importance of economic and financial risks will be greater especially in developing countries and in countries that are more exposed to such risks. </w:t>
      </w:r>
      <w:r w:rsidR="00300A22" w:rsidRPr="00300A22">
        <w:rPr>
          <w:rFonts w:asciiTheme="majorBidi" w:hAnsiTheme="majorBidi" w:cstheme="majorBidi"/>
          <w:color w:val="000000" w:themeColor="text1"/>
          <w:lang w:bidi="fa-IR"/>
        </w:rPr>
        <w:t xml:space="preserve">Macroeconomic uncertainties impede optimal economic </w:t>
      </w:r>
      <w:proofErr w:type="gramStart"/>
      <w:r w:rsidR="00300A22" w:rsidRPr="00300A22">
        <w:rPr>
          <w:rFonts w:asciiTheme="majorBidi" w:hAnsiTheme="majorBidi" w:cstheme="majorBidi"/>
          <w:color w:val="000000" w:themeColor="text1"/>
          <w:lang w:bidi="fa-IR"/>
        </w:rPr>
        <w:t>performance(</w:t>
      </w:r>
      <w:proofErr w:type="spellStart"/>
      <w:proofErr w:type="gramEnd"/>
      <w:r w:rsidR="00300A22" w:rsidRPr="00300A22">
        <w:rPr>
          <w:rFonts w:asciiTheme="majorBidi" w:hAnsiTheme="majorBidi" w:cstheme="majorBidi"/>
          <w:color w:val="000000" w:themeColor="text1"/>
          <w:lang w:bidi="fa-IR"/>
        </w:rPr>
        <w:t>Shabani</w:t>
      </w:r>
      <w:proofErr w:type="spellEnd"/>
      <w:r w:rsidR="00300A22" w:rsidRPr="00300A22">
        <w:rPr>
          <w:rFonts w:asciiTheme="majorBidi" w:hAnsiTheme="majorBidi" w:cstheme="majorBidi"/>
          <w:color w:val="000000" w:themeColor="text1"/>
          <w:lang w:bidi="fa-IR"/>
        </w:rPr>
        <w:t xml:space="preserve"> et al, 2025).</w:t>
      </w:r>
    </w:p>
    <w:p w14:paraId="02A37BAB" w14:textId="689944FD" w:rsidR="00205ADC" w:rsidRPr="00300A22" w:rsidRDefault="00205ADC" w:rsidP="00300A22">
      <w:pPr>
        <w:pStyle w:val="Default"/>
        <w:ind w:firstLine="567"/>
        <w:jc w:val="both"/>
        <w:rPr>
          <w:color w:val="000000" w:themeColor="text1"/>
          <w:rtl/>
        </w:rPr>
      </w:pPr>
      <w:r w:rsidRPr="00BA7932">
        <w:rPr>
          <w:rFonts w:eastAsiaTheme="minorHAnsi"/>
          <w:color w:val="000000" w:themeColor="text1"/>
          <w:sz w:val="22"/>
          <w:szCs w:val="22"/>
        </w:rPr>
        <w:t xml:space="preserve">Asian countries are under various national risks. East Asian countries are exposed to a variety of economic risks, such as oil price changes, currency price changes, foreign debt, interest rates and money supply, given their heavy dependence on international trade and foreign energy sources (Verma </w:t>
      </w:r>
      <w:r w:rsidRPr="00BA7932">
        <w:rPr>
          <w:rFonts w:eastAsiaTheme="minorHAnsi"/>
          <w:color w:val="000000" w:themeColor="text1"/>
          <w:sz w:val="22"/>
          <w:szCs w:val="22"/>
        </w:rPr>
        <w:lastRenderedPageBreak/>
        <w:t xml:space="preserve">&amp; Verma, 2014; </w:t>
      </w:r>
      <w:proofErr w:type="spellStart"/>
      <w:r w:rsidRPr="00BA7932">
        <w:rPr>
          <w:rFonts w:eastAsiaTheme="minorHAnsi"/>
          <w:color w:val="000000" w:themeColor="text1"/>
          <w:sz w:val="22"/>
          <w:szCs w:val="22"/>
        </w:rPr>
        <w:t>Cevik</w:t>
      </w:r>
      <w:proofErr w:type="spellEnd"/>
      <w:r w:rsidRPr="00BA7932">
        <w:rPr>
          <w:rFonts w:eastAsiaTheme="minorHAnsi"/>
          <w:color w:val="000000" w:themeColor="text1"/>
          <w:sz w:val="22"/>
          <w:szCs w:val="22"/>
        </w:rPr>
        <w:t xml:space="preserve"> et al, 2014). On the other hand, the countries of West Asia and the Middle East with all kinds of risks are dependence on oil prices, dependence on the growth of industrialized countries, political instability, political risks, terrorist attacks, etc., which make the economic environment and the financial sector as well as foreign direct investment uncertain. faces many (</w:t>
      </w:r>
      <w:proofErr w:type="spellStart"/>
      <w:r w:rsidRPr="00BA7932">
        <w:rPr>
          <w:rFonts w:eastAsiaTheme="minorHAnsi"/>
          <w:color w:val="000000" w:themeColor="text1"/>
          <w:sz w:val="22"/>
          <w:szCs w:val="22"/>
        </w:rPr>
        <w:t>Spulbar</w:t>
      </w:r>
      <w:proofErr w:type="spellEnd"/>
      <w:r w:rsidRPr="00BA7932">
        <w:rPr>
          <w:rFonts w:eastAsiaTheme="minorHAnsi"/>
          <w:color w:val="000000" w:themeColor="text1"/>
          <w:sz w:val="22"/>
          <w:szCs w:val="22"/>
        </w:rPr>
        <w:t xml:space="preserve"> et al, 2022; Bayar &amp; </w:t>
      </w:r>
      <w:proofErr w:type="spellStart"/>
      <w:r w:rsidRPr="00BA7932">
        <w:rPr>
          <w:rFonts w:eastAsiaTheme="minorHAnsi"/>
          <w:color w:val="000000" w:themeColor="text1"/>
          <w:sz w:val="22"/>
          <w:szCs w:val="22"/>
        </w:rPr>
        <w:t>Gavriletea</w:t>
      </w:r>
      <w:proofErr w:type="spellEnd"/>
      <w:r w:rsidRPr="00BA7932">
        <w:rPr>
          <w:rFonts w:eastAsiaTheme="minorHAnsi"/>
          <w:color w:val="000000" w:themeColor="text1"/>
          <w:sz w:val="22"/>
          <w:szCs w:val="22"/>
        </w:rPr>
        <w:t>, 2018). Of course, it can be said that there is a deep economic dependence between the economies of West and East Asia. West Asian countries are mostly suppliers of energy and raw materials for the industries of East Asian countries, and therefore it seems that the uncertainties and changes in the economic environment of Asian countries can affect each other. Therefore, it can be expected that economic and financial risks will spread between these countries. Financial development in one country can lead to positive effects such as economic growth in neighboring communities if there are extensive economic contexts and relationships with other countries (Minh &amp; Ngoc, 2023).</w:t>
      </w:r>
      <w:r w:rsidR="00300A22" w:rsidRPr="00300A22">
        <w:rPr>
          <w:rFonts w:ascii="Segoe UI" w:eastAsia="Times New Roman" w:hAnsi="Segoe UI" w:cs="Segoe UI"/>
          <w:color w:val="0F1115"/>
        </w:rPr>
        <w:t xml:space="preserve"> </w:t>
      </w:r>
      <w:r w:rsidR="00300A22" w:rsidRPr="00300A22">
        <w:rPr>
          <w:color w:val="000000" w:themeColor="text1"/>
        </w:rPr>
        <w:t xml:space="preserve">Differences in governments’ fiscal and budgetary policies can also moderate or exacerbate the spatial effects of risks, particularly in countries with procyclical fiscal policies, where public expenditure, by absorbing liquidity from financial markets, weakens the capacity for financial </w:t>
      </w:r>
      <w:proofErr w:type="gramStart"/>
      <w:r w:rsidR="00300A22" w:rsidRPr="00300A22">
        <w:rPr>
          <w:color w:val="000000" w:themeColor="text1"/>
        </w:rPr>
        <w:t>intermediation</w:t>
      </w:r>
      <w:r w:rsidR="00300A22">
        <w:rPr>
          <w:color w:val="000000" w:themeColor="text1"/>
        </w:rPr>
        <w:t>(</w:t>
      </w:r>
      <w:proofErr w:type="spellStart"/>
      <w:proofErr w:type="gramEnd"/>
      <w:r w:rsidR="00300A22" w:rsidRPr="005B7558">
        <w:t>jafari</w:t>
      </w:r>
      <w:proofErr w:type="spellEnd"/>
      <w:r w:rsidR="00300A22" w:rsidRPr="005B7558">
        <w:t xml:space="preserve"> </w:t>
      </w:r>
      <w:r w:rsidR="00300A22">
        <w:t>&amp;</w:t>
      </w:r>
      <w:r w:rsidR="00300A22" w:rsidRPr="005B7558">
        <w:t xml:space="preserve"> </w:t>
      </w:r>
      <w:proofErr w:type="spellStart"/>
      <w:r w:rsidR="00300A22" w:rsidRPr="005B7558">
        <w:t>Fatholahi</w:t>
      </w:r>
      <w:proofErr w:type="spellEnd"/>
      <w:r w:rsidR="00300A22">
        <w:t>, 2026</w:t>
      </w:r>
      <w:r w:rsidR="00300A22">
        <w:rPr>
          <w:color w:val="000000" w:themeColor="text1"/>
        </w:rPr>
        <w:t>).</w:t>
      </w:r>
      <w:r w:rsidRPr="00BA7932">
        <w:rPr>
          <w:rFonts w:eastAsiaTheme="minorHAnsi"/>
          <w:color w:val="000000" w:themeColor="text1"/>
          <w:sz w:val="22"/>
          <w:szCs w:val="22"/>
        </w:rPr>
        <w:t xml:space="preserve"> Access to financial resources can also extend to neighboring regions, and on the contrary, due to the difference in the economic regulations and policies of the two countries, there may be no possibility of cash flow between the two regions (Yu and Huang, 2023). </w:t>
      </w:r>
    </w:p>
    <w:p w14:paraId="54CC02AC" w14:textId="77777777" w:rsidR="00205ADC" w:rsidRPr="00BA7932" w:rsidRDefault="00205ADC" w:rsidP="00205ADC">
      <w:pPr>
        <w:pStyle w:val="Default"/>
        <w:ind w:firstLine="567"/>
        <w:jc w:val="both"/>
        <w:rPr>
          <w:rFonts w:eastAsiaTheme="minorHAnsi"/>
          <w:color w:val="000000" w:themeColor="text1"/>
          <w:sz w:val="22"/>
          <w:szCs w:val="22"/>
          <w:rtl/>
        </w:rPr>
      </w:pPr>
      <w:r w:rsidRPr="00BA7932">
        <w:rPr>
          <w:rFonts w:eastAsiaTheme="minorHAnsi"/>
          <w:color w:val="000000" w:themeColor="text1"/>
          <w:sz w:val="22"/>
          <w:szCs w:val="22"/>
        </w:rPr>
        <w:t>Therefore, the present study aims to investigate the impact of economic and financial risks and other determining factors on financial development in Asian countries. In this study, the multidimensional index of financial development, which shows all three dimensions of depth, efficiency and access of financial institutions and markets, has been used. Also, the spatial approach has been used to investigate the contagion and overflow of variables between neighboring countries. The results of this research lead to the expansion of the literature in this field and provide new evidence of the relationships of these variables.</w:t>
      </w:r>
    </w:p>
    <w:p w14:paraId="318F5921" w14:textId="77777777" w:rsidR="00205ADC" w:rsidRPr="00BA7932" w:rsidRDefault="00205ADC" w:rsidP="00205ADC">
      <w:pPr>
        <w:pStyle w:val="Default"/>
        <w:rPr>
          <w:sz w:val="22"/>
          <w:szCs w:val="22"/>
        </w:rPr>
      </w:pPr>
    </w:p>
    <w:p w14:paraId="635B0CE5" w14:textId="0A1F1986" w:rsidR="00205ADC" w:rsidRPr="00BA7932" w:rsidRDefault="00205ADC" w:rsidP="00205ADC">
      <w:pPr>
        <w:pStyle w:val="Default"/>
        <w:rPr>
          <w:sz w:val="22"/>
          <w:szCs w:val="22"/>
        </w:rPr>
      </w:pPr>
      <w:r w:rsidRPr="00BA7932">
        <w:rPr>
          <w:b/>
          <w:bCs/>
          <w:sz w:val="22"/>
          <w:szCs w:val="22"/>
        </w:rPr>
        <w:t>METHODOLOGY</w:t>
      </w:r>
      <w:r w:rsidR="003A1B18">
        <w:rPr>
          <w:b/>
          <w:bCs/>
          <w:sz w:val="22"/>
          <w:szCs w:val="22"/>
        </w:rPr>
        <w:t>:</w:t>
      </w:r>
      <w:r w:rsidRPr="00BA7932">
        <w:rPr>
          <w:b/>
          <w:bCs/>
          <w:sz w:val="22"/>
          <w:szCs w:val="22"/>
        </w:rPr>
        <w:t xml:space="preserve"> </w:t>
      </w:r>
    </w:p>
    <w:p w14:paraId="370A9917" w14:textId="77777777" w:rsidR="00205ADC" w:rsidRPr="00BA7932" w:rsidRDefault="00205ADC" w:rsidP="00205ADC">
      <w:pPr>
        <w:widowControl w:val="0"/>
        <w:spacing w:after="0" w:line="240" w:lineRule="auto"/>
        <w:ind w:left="9"/>
        <w:jc w:val="both"/>
        <w:rPr>
          <w:rFonts w:ascii="Times New Roman" w:eastAsia="Calibri" w:hAnsi="Times New Roman" w:cs="Times New Roman"/>
          <w:color w:val="000000" w:themeColor="text1"/>
          <w:rtl/>
          <w:lang w:bidi="fa-IR"/>
        </w:rPr>
      </w:pPr>
      <w:r w:rsidRPr="00BA7932">
        <w:rPr>
          <w:rFonts w:ascii="Times New Roman" w:eastAsia="Calibri" w:hAnsi="Times New Roman" w:cs="Times New Roman"/>
          <w:color w:val="000000" w:themeColor="text1"/>
          <w:lang w:bidi="fa-IR"/>
        </w:rPr>
        <w:t xml:space="preserve">In examining some economic and macroeconomic relations of the country, the variables may have spatial effects. in such a way that the effects of that variable spread beyond the borders of a region. In these cases, it is possible </w:t>
      </w:r>
      <w:r w:rsidRPr="00BA7932">
        <w:rPr>
          <w:rFonts w:ascii="Times New Roman" w:eastAsia="Calibri" w:hAnsi="Times New Roman" w:cs="Times New Roman"/>
          <w:color w:val="000000" w:themeColor="text1"/>
          <w:lang w:bidi="fa-IR"/>
        </w:rPr>
        <w:lastRenderedPageBreak/>
        <w:t>to use methods that can include the spatial dimension in statistical estimations and inferences. According to the panel regression approach of the present study, spatial panel regression approaches can be used for modeling and estimation of models. When there are spatial effects between variables, they can be explained under the titles of spatial dependence or spatial autocorrelation and spatial heterogeneity or spatial structure. The general form of the regression equation for spatial panel data will be the following equation.</w:t>
      </w:r>
    </w:p>
    <w:p w14:paraId="2C9FD069" w14:textId="100809BE" w:rsidR="00205ADC" w:rsidRPr="00BA7932" w:rsidRDefault="00FF50BE" w:rsidP="00FF50BE">
      <w:pPr>
        <w:pStyle w:val="Heading8"/>
        <w:bidi w:val="0"/>
        <w:jc w:val="right"/>
        <w:rPr>
          <w:iCs/>
        </w:rPr>
      </w:pPr>
      <w:r w:rsidRPr="00BA7932">
        <w:rPr>
          <w:rFonts w:ascii="Times New Roman" w:eastAsia="Calibri" w:hAnsi="Times New Roman" w:cs="Times New Roman"/>
          <w:i w:val="0"/>
          <w:iCs/>
        </w:rPr>
        <w:t xml:space="preserve">            </w:t>
      </w:r>
      <m:oMath>
        <m:sSub>
          <m:sSubPr>
            <m:ctrlPr>
              <w:rPr>
                <w:rFonts w:ascii="Cambria Math" w:hAnsi="Cambria Math"/>
                <w:iCs/>
              </w:rPr>
            </m:ctrlPr>
          </m:sSubPr>
          <m:e>
            <m:r>
              <w:rPr>
                <w:rFonts w:ascii="Cambria Math" w:hAnsi="Cambria Math" w:cs="Cambria Math"/>
              </w:rPr>
              <m:t>Y</m:t>
            </m:r>
          </m:e>
          <m:sub>
            <m:r>
              <w:rPr>
                <w:rFonts w:ascii="Cambria Math" w:hAnsi="Cambria Math" w:cs="Cambria Math"/>
              </w:rPr>
              <m:t>it</m:t>
            </m:r>
          </m:sub>
        </m:sSub>
        <m:r>
          <w:rPr>
            <w:rFonts w:ascii="Cambria Math" w:hAnsi="Cambria Math"/>
          </w:rPr>
          <m:t>=</m:t>
        </m:r>
        <m:r>
          <w:rPr>
            <w:rFonts w:ascii="Cambria Math" w:hAnsi="Cambria Math" w:cs="Cambria Math"/>
          </w:rPr>
          <m:t>τ</m:t>
        </m:r>
        <m:sSub>
          <m:sSubPr>
            <m:ctrlPr>
              <w:rPr>
                <w:rFonts w:ascii="Cambria Math" w:hAnsi="Cambria Math"/>
                <w:iCs/>
              </w:rPr>
            </m:ctrlPr>
          </m:sSubPr>
          <m:e>
            <m:r>
              <w:rPr>
                <w:rFonts w:ascii="Cambria Math" w:hAnsi="Cambria Math" w:cs="Cambria Math"/>
              </w:rPr>
              <m:t>Y</m:t>
            </m:r>
          </m:e>
          <m:sub>
            <m:r>
              <w:rPr>
                <w:rFonts w:ascii="Cambria Math" w:hAnsi="Cambria Math" w:cs="Cambria Math"/>
              </w:rPr>
              <m:t>t</m:t>
            </m:r>
            <m:r>
              <w:rPr>
                <w:rFonts w:ascii="Cambria Math" w:hAnsi="Cambria Math" w:cs="Arial"/>
              </w:rPr>
              <m:t>-</m:t>
            </m:r>
            <m:r>
              <w:rPr>
                <w:rFonts w:ascii="Cambria Math" w:hAnsi="Cambria Math"/>
              </w:rPr>
              <m:t>1</m:t>
            </m:r>
          </m:sub>
        </m:sSub>
        <m:r>
          <w:rPr>
            <w:rFonts w:ascii="Cambria Math" w:hAnsi="Cambria Math"/>
          </w:rPr>
          <m:t>+</m:t>
        </m:r>
        <m:r>
          <w:rPr>
            <w:rFonts w:ascii="Cambria Math" w:hAnsi="Cambria Math" w:cs="Cambria Math"/>
          </w:rPr>
          <m:t>ρW</m:t>
        </m:r>
        <m:sSub>
          <m:sSubPr>
            <m:ctrlPr>
              <w:rPr>
                <w:rFonts w:ascii="Cambria Math" w:hAnsi="Cambria Math"/>
                <w:iCs/>
              </w:rPr>
            </m:ctrlPr>
          </m:sSubPr>
          <m:e>
            <m:r>
              <w:rPr>
                <w:rFonts w:ascii="Cambria Math" w:hAnsi="Cambria Math" w:cs="Cambria Math"/>
              </w:rPr>
              <m:t>Y</m:t>
            </m:r>
          </m:e>
          <m:sub>
            <m:r>
              <w:rPr>
                <w:rFonts w:ascii="Cambria Math" w:hAnsi="Cambria Math" w:cs="Cambria Math"/>
              </w:rPr>
              <m:t>it</m:t>
            </m:r>
          </m:sub>
        </m:sSub>
        <m:r>
          <w:rPr>
            <w:rFonts w:ascii="Cambria Math" w:hAnsi="Cambria Math"/>
          </w:rPr>
          <m:t>+</m:t>
        </m:r>
        <m:sSub>
          <m:sSubPr>
            <m:ctrlPr>
              <w:rPr>
                <w:rFonts w:ascii="Cambria Math" w:hAnsi="Cambria Math"/>
                <w:iCs/>
              </w:rPr>
            </m:ctrlPr>
          </m:sSubPr>
          <m:e>
            <m:r>
              <w:rPr>
                <w:rFonts w:ascii="Cambria Math" w:hAnsi="Cambria Math" w:cs="Cambria Math"/>
              </w:rPr>
              <m:t>βX</m:t>
            </m:r>
          </m:e>
          <m:sub>
            <m:r>
              <w:rPr>
                <w:rFonts w:ascii="Cambria Math" w:hAnsi="Cambria Math" w:cs="Cambria Math"/>
              </w:rPr>
              <m:t>it</m:t>
            </m:r>
          </m:sub>
        </m:sSub>
        <m:r>
          <w:rPr>
            <w:rFonts w:ascii="Cambria Math" w:hAnsi="Cambria Math"/>
          </w:rPr>
          <m:t>+</m:t>
        </m:r>
        <m:r>
          <w:rPr>
            <w:rFonts w:ascii="Cambria Math" w:hAnsi="Cambria Math" w:cs="Cambria Math"/>
          </w:rPr>
          <m:t>θW</m:t>
        </m:r>
        <m:sSub>
          <m:sSubPr>
            <m:ctrlPr>
              <w:rPr>
                <w:rFonts w:ascii="Cambria Math" w:hAnsi="Cambria Math"/>
                <w:iCs/>
              </w:rPr>
            </m:ctrlPr>
          </m:sSubPr>
          <m:e>
            <m:r>
              <w:rPr>
                <w:rFonts w:ascii="Cambria Math" w:hAnsi="Cambria Math" w:cs="Cambria Math"/>
              </w:rPr>
              <m:t>X</m:t>
            </m:r>
          </m:e>
          <m:sub>
            <m:r>
              <w:rPr>
                <w:rFonts w:ascii="Cambria Math" w:hAnsi="Cambria Math" w:cs="Cambria Math"/>
              </w:rPr>
              <m:t>it</m:t>
            </m:r>
          </m:sub>
        </m:sSub>
        <m:r>
          <w:rPr>
            <w:rFonts w:ascii="Cambria Math" w:hAnsi="Cambria Math"/>
          </w:rPr>
          <m:t>+</m:t>
        </m:r>
        <m:r>
          <w:rPr>
            <w:rFonts w:ascii="Cambria Math" w:hAnsi="Cambria Math" w:cs="Cambria Math"/>
          </w:rPr>
          <m:t>α</m:t>
        </m:r>
        <m:sSub>
          <m:sSubPr>
            <m:ctrlPr>
              <w:rPr>
                <w:rFonts w:ascii="Cambria Math" w:hAnsi="Cambria Math"/>
                <w:iCs/>
              </w:rPr>
            </m:ctrlPr>
          </m:sSubPr>
          <m:e>
            <m:r>
              <w:rPr>
                <w:rFonts w:ascii="Cambria Math" w:hAnsi="Cambria Math" w:cs="Cambria Math"/>
              </w:rPr>
              <m:t>l</m:t>
            </m:r>
          </m:e>
          <m:sub>
            <m:r>
              <w:rPr>
                <w:rFonts w:ascii="Cambria Math" w:hAnsi="Cambria Math" w:cs="Cambria Math"/>
              </w:rPr>
              <m:t>N</m:t>
            </m:r>
          </m:sub>
        </m:sSub>
        <m:r>
          <w:rPr>
            <w:rFonts w:ascii="Cambria Math" w:hAnsi="Cambria Math"/>
          </w:rPr>
          <m:t>+</m:t>
        </m:r>
        <m:r>
          <w:rPr>
            <w:rFonts w:ascii="Cambria Math" w:hAnsi="Cambria Math" w:cs="Cambria Math"/>
          </w:rPr>
          <m:t>γ</m:t>
        </m:r>
        <m:r>
          <w:rPr>
            <w:rFonts w:ascii="Cambria Math" w:hAnsi="Cambria Math"/>
          </w:rPr>
          <m:t>+</m:t>
        </m:r>
        <m:sSub>
          <m:sSubPr>
            <m:ctrlPr>
              <w:rPr>
                <w:rFonts w:ascii="Cambria Math" w:hAnsi="Cambria Math"/>
                <w:iCs/>
              </w:rPr>
            </m:ctrlPr>
          </m:sSubPr>
          <m:e>
            <m:r>
              <w:rPr>
                <w:rFonts w:ascii="Cambria Math" w:hAnsi="Cambria Math" w:cs="Cambria Math"/>
              </w:rPr>
              <m:t>u</m:t>
            </m:r>
          </m:e>
          <m:sub>
            <m:r>
              <w:rPr>
                <w:rFonts w:ascii="Cambria Math" w:hAnsi="Cambria Math" w:cs="Cambria Math"/>
              </w:rPr>
              <m:t>it</m:t>
            </m:r>
          </m:sub>
        </m:sSub>
      </m:oMath>
      <w:r w:rsidR="00205ADC" w:rsidRPr="00BA7932">
        <w:rPr>
          <w:iCs/>
        </w:rPr>
        <w:t xml:space="preserve">                                       </w:t>
      </w:r>
    </w:p>
    <w:p w14:paraId="0A0B29CF" w14:textId="77777777" w:rsidR="00205ADC" w:rsidRPr="00BA7932" w:rsidRDefault="00000000" w:rsidP="00205ADC">
      <w:pPr>
        <w:pStyle w:val="Default"/>
        <w:jc w:val="both"/>
        <w:rPr>
          <w:rFonts w:ascii="Gandom" w:eastAsia="Times New Roman" w:hAnsi="Gandom" w:cs="Gandom"/>
          <w:i/>
          <w:iCs/>
          <w:color w:val="000000" w:themeColor="text1"/>
          <w:sz w:val="22"/>
          <w:szCs w:val="22"/>
          <w:rtl/>
        </w:rPr>
      </w:pPr>
      <m:oMathPara>
        <m:oMathParaPr>
          <m:jc m:val="right"/>
        </m:oMathParaPr>
        <m:oMath>
          <m:sSub>
            <m:sSubPr>
              <m:ctrlPr>
                <w:rPr>
                  <w:rFonts w:ascii="Cambria Math" w:eastAsia="Times New Roman" w:hAnsi="Cambria Math"/>
                  <w:i/>
                  <w:iCs/>
                  <w:color w:val="000000" w:themeColor="text1"/>
                  <w:sz w:val="22"/>
                  <w:szCs w:val="22"/>
                </w:rPr>
              </m:ctrlPr>
            </m:sSubPr>
            <m:e>
              <m:r>
                <w:rPr>
                  <w:rFonts w:ascii="Cambria Math" w:eastAsia="Times New Roman" w:hAnsi="Cambria Math" w:cs="Cambria Math"/>
                  <w:color w:val="000000" w:themeColor="text1"/>
                  <w:sz w:val="22"/>
                  <w:szCs w:val="22"/>
                </w:rPr>
                <m:t>u</m:t>
              </m:r>
            </m:e>
            <m:sub>
              <m:r>
                <w:rPr>
                  <w:rFonts w:ascii="Cambria Math" w:eastAsia="Times New Roman" w:hAnsi="Cambria Math" w:cs="Cambria Math"/>
                  <w:color w:val="000000" w:themeColor="text1"/>
                  <w:sz w:val="22"/>
                  <w:szCs w:val="22"/>
                </w:rPr>
                <m:t>it</m:t>
              </m:r>
              <m:r>
                <w:rPr>
                  <w:rFonts w:ascii="Cambria Math" w:eastAsia="Times New Roman" w:hAnsi="Cambria Math"/>
                  <w:color w:val="000000" w:themeColor="text1"/>
                  <w:sz w:val="22"/>
                  <w:szCs w:val="22"/>
                </w:rPr>
                <m:t xml:space="preserve"> </m:t>
              </m:r>
            </m:sub>
          </m:sSub>
          <m:r>
            <w:rPr>
              <w:rFonts w:ascii="Cambria Math" w:eastAsia="Times New Roman" w:hAnsi="Cambria Math"/>
              <w:color w:val="000000" w:themeColor="text1"/>
              <w:sz w:val="22"/>
              <w:szCs w:val="22"/>
            </w:rPr>
            <m:t>=</m:t>
          </m:r>
          <m:r>
            <w:rPr>
              <w:rFonts w:ascii="Cambria Math" w:eastAsia="Times New Roman" w:hAnsi="Cambria Math" w:cs="Cambria Math"/>
              <w:color w:val="000000" w:themeColor="text1"/>
              <w:sz w:val="22"/>
              <w:szCs w:val="22"/>
            </w:rPr>
            <m:t>λE</m:t>
          </m:r>
          <m:sSub>
            <m:sSubPr>
              <m:ctrlPr>
                <w:rPr>
                  <w:rFonts w:ascii="Cambria Math" w:eastAsia="Times New Roman" w:hAnsi="Cambria Math"/>
                  <w:i/>
                  <w:iCs/>
                  <w:color w:val="000000" w:themeColor="text1"/>
                  <w:sz w:val="22"/>
                  <w:szCs w:val="22"/>
                </w:rPr>
              </m:ctrlPr>
            </m:sSubPr>
            <m:e>
              <m:r>
                <w:rPr>
                  <w:rFonts w:ascii="Cambria Math" w:eastAsia="Times New Roman" w:hAnsi="Cambria Math" w:cs="Cambria Math"/>
                  <w:color w:val="000000" w:themeColor="text1"/>
                  <w:sz w:val="22"/>
                  <w:szCs w:val="22"/>
                </w:rPr>
                <m:t>u</m:t>
              </m:r>
            </m:e>
            <m:sub>
              <m:r>
                <w:rPr>
                  <w:rFonts w:ascii="Cambria Math" w:eastAsia="Times New Roman" w:hAnsi="Cambria Math" w:cs="Cambria Math"/>
                  <w:color w:val="000000" w:themeColor="text1"/>
                  <w:sz w:val="22"/>
                  <w:szCs w:val="22"/>
                </w:rPr>
                <m:t>it</m:t>
              </m:r>
            </m:sub>
          </m:sSub>
          <m:r>
            <w:rPr>
              <w:rFonts w:ascii="Cambria Math" w:eastAsia="Times New Roman" w:hAnsi="Cambria Math"/>
              <w:color w:val="000000" w:themeColor="text1"/>
              <w:sz w:val="22"/>
              <w:szCs w:val="22"/>
            </w:rPr>
            <m:t>+</m:t>
          </m:r>
          <m:sSub>
            <m:sSubPr>
              <m:ctrlPr>
                <w:rPr>
                  <w:rFonts w:ascii="Cambria Math" w:eastAsia="Times New Roman" w:hAnsi="Cambria Math"/>
                  <w:i/>
                  <w:iCs/>
                  <w:color w:val="000000" w:themeColor="text1"/>
                  <w:sz w:val="22"/>
                  <w:szCs w:val="22"/>
                </w:rPr>
              </m:ctrlPr>
            </m:sSubPr>
            <m:e>
              <m:r>
                <w:rPr>
                  <w:rFonts w:ascii="Cambria Math" w:eastAsia="Times New Roman" w:hAnsi="Cambria Math" w:cs="Cambria Math"/>
                  <w:color w:val="000000" w:themeColor="text1"/>
                  <w:sz w:val="22"/>
                  <w:szCs w:val="22"/>
                </w:rPr>
                <m:t>ε</m:t>
              </m:r>
            </m:e>
            <m:sub>
              <m:r>
                <w:rPr>
                  <w:rFonts w:ascii="Cambria Math" w:eastAsia="Times New Roman" w:hAnsi="Cambria Math" w:cs="Cambria Math"/>
                  <w:color w:val="000000" w:themeColor="text1"/>
                  <w:sz w:val="22"/>
                  <w:szCs w:val="22"/>
                </w:rPr>
                <m:t>it</m:t>
              </m:r>
            </m:sub>
          </m:sSub>
          <m:r>
            <w:rPr>
              <w:rFonts w:ascii="Cambria Math" w:eastAsia="Times New Roman" w:hAnsi="Cambria Math"/>
              <w:color w:val="000000" w:themeColor="text1"/>
              <w:sz w:val="22"/>
              <w:szCs w:val="22"/>
            </w:rPr>
            <m:t xml:space="preserve">     </m:t>
          </m:r>
          <m:r>
            <w:rPr>
              <w:rFonts w:ascii="Cambria Math" w:eastAsia="Times New Roman" w:hAnsi="Cambria Math" w:cs="Arial"/>
              <w:color w:val="000000" w:themeColor="text1"/>
              <w:sz w:val="22"/>
              <w:szCs w:val="22"/>
            </w:rPr>
            <m:t>→</m:t>
          </m:r>
          <m:r>
            <w:rPr>
              <w:rFonts w:ascii="Cambria Math" w:eastAsia="Times New Roman" w:hAnsi="Cambria Math"/>
              <w:color w:val="000000" w:themeColor="text1"/>
              <w:sz w:val="22"/>
              <w:szCs w:val="22"/>
            </w:rPr>
            <m:t xml:space="preserve">     </m:t>
          </m:r>
          <m:sSub>
            <m:sSubPr>
              <m:ctrlPr>
                <w:rPr>
                  <w:rFonts w:ascii="Cambria Math" w:eastAsia="Times New Roman" w:hAnsi="Cambria Math"/>
                  <w:i/>
                  <w:iCs/>
                  <w:color w:val="000000" w:themeColor="text1"/>
                  <w:sz w:val="22"/>
                  <w:szCs w:val="22"/>
                </w:rPr>
              </m:ctrlPr>
            </m:sSubPr>
            <m:e>
              <m:r>
                <w:rPr>
                  <w:rFonts w:ascii="Cambria Math" w:eastAsia="Times New Roman" w:hAnsi="Cambria Math" w:cs="Cambria Math"/>
                  <w:color w:val="000000" w:themeColor="text1"/>
                  <w:sz w:val="22"/>
                  <w:szCs w:val="22"/>
                </w:rPr>
                <m:t>ε</m:t>
              </m:r>
            </m:e>
            <m:sub>
              <m:r>
                <w:rPr>
                  <w:rFonts w:ascii="Cambria Math" w:eastAsia="Times New Roman" w:hAnsi="Cambria Math" w:cs="Cambria Math"/>
                  <w:color w:val="000000" w:themeColor="text1"/>
                  <w:sz w:val="22"/>
                  <w:szCs w:val="22"/>
                </w:rPr>
                <m:t>it</m:t>
              </m:r>
            </m:sub>
          </m:sSub>
          <m:r>
            <w:rPr>
              <w:rFonts w:ascii="Cambria Math" w:hAnsi="Cambria Math"/>
              <w:i/>
              <w:iCs/>
              <w:sz w:val="22"/>
              <w:szCs w:val="22"/>
            </w:rPr>
            <w:sym w:font="Symbol" w:char="F07E"/>
          </m:r>
          <m:r>
            <w:rPr>
              <w:rFonts w:ascii="Cambria Math" w:eastAsia="Times New Roman" w:hAnsi="Cambria Math" w:cs="Cambria Math"/>
              <w:color w:val="000000" w:themeColor="text1"/>
              <w:sz w:val="22"/>
              <w:szCs w:val="22"/>
            </w:rPr>
            <m:t>N</m:t>
          </m:r>
          <m:r>
            <w:rPr>
              <w:rFonts w:ascii="Cambria Math" w:eastAsia="Times New Roman" w:hAnsi="Cambria Math"/>
              <w:color w:val="000000" w:themeColor="text1"/>
              <w:sz w:val="22"/>
              <w:szCs w:val="22"/>
            </w:rPr>
            <m:t>(0</m:t>
          </m:r>
          <m:sSup>
            <m:sSupPr>
              <m:ctrlPr>
                <w:rPr>
                  <w:rFonts w:ascii="Cambria Math" w:eastAsia="Times New Roman" w:hAnsi="Cambria Math"/>
                  <w:i/>
                  <w:iCs/>
                  <w:color w:val="000000" w:themeColor="text1"/>
                  <w:sz w:val="22"/>
                  <w:szCs w:val="22"/>
                </w:rPr>
              </m:ctrlPr>
            </m:sSupPr>
            <m:e>
              <m:r>
                <w:rPr>
                  <w:rFonts w:ascii="Cambria Math" w:eastAsia="Times New Roman" w:hAnsi="Cambria Math"/>
                  <w:color w:val="000000" w:themeColor="text1"/>
                  <w:sz w:val="22"/>
                  <w:szCs w:val="22"/>
                </w:rPr>
                <m:t xml:space="preserve">, </m:t>
              </m:r>
              <m:r>
                <w:rPr>
                  <w:rFonts w:ascii="Cambria Math" w:eastAsia="Times New Roman" w:hAnsi="Cambria Math" w:cs="Cambria Math"/>
                  <w:color w:val="000000" w:themeColor="text1"/>
                  <w:sz w:val="22"/>
                  <w:szCs w:val="22"/>
                </w:rPr>
                <m:t>σ</m:t>
              </m:r>
            </m:e>
            <m:sup>
              <m:r>
                <w:rPr>
                  <w:rFonts w:ascii="Cambria Math" w:eastAsia="Times New Roman" w:hAnsi="Cambria Math"/>
                  <w:color w:val="000000" w:themeColor="text1"/>
                  <w:sz w:val="22"/>
                  <w:szCs w:val="22"/>
                </w:rPr>
                <m:t>2</m:t>
              </m:r>
            </m:sup>
          </m:sSup>
          <m:sSub>
            <m:sSubPr>
              <m:ctrlPr>
                <w:rPr>
                  <w:rFonts w:ascii="Cambria Math" w:eastAsia="Times New Roman" w:hAnsi="Cambria Math"/>
                  <w:i/>
                  <w:iCs/>
                  <w:color w:val="000000" w:themeColor="text1"/>
                  <w:sz w:val="22"/>
                  <w:szCs w:val="22"/>
                </w:rPr>
              </m:ctrlPr>
            </m:sSubPr>
            <m:e>
              <m:r>
                <w:rPr>
                  <w:rFonts w:ascii="Cambria Math" w:eastAsia="Times New Roman" w:hAnsi="Cambria Math" w:cs="Cambria Math"/>
                  <w:color w:val="000000" w:themeColor="text1"/>
                  <w:sz w:val="22"/>
                  <w:szCs w:val="22"/>
                </w:rPr>
                <m:t>I</m:t>
              </m:r>
            </m:e>
            <m:sub>
              <m:r>
                <w:rPr>
                  <w:rFonts w:ascii="Cambria Math" w:eastAsia="Times New Roman" w:hAnsi="Cambria Math" w:cs="Cambria Math"/>
                  <w:color w:val="000000" w:themeColor="text1"/>
                  <w:sz w:val="22"/>
                  <w:szCs w:val="22"/>
                </w:rPr>
                <m:t>n</m:t>
              </m:r>
              <m:r>
                <w:rPr>
                  <w:rFonts w:ascii="Cambria Math" w:eastAsia="Times New Roman" w:hAnsi="Cambria Math"/>
                  <w:color w:val="000000" w:themeColor="text1"/>
                  <w:sz w:val="22"/>
                  <w:szCs w:val="22"/>
                </w:rPr>
                <m:t>)</m:t>
              </m:r>
            </m:sub>
          </m:sSub>
        </m:oMath>
      </m:oMathPara>
    </w:p>
    <w:p w14:paraId="694F9F9F" w14:textId="77777777" w:rsidR="00205ADC" w:rsidRPr="00BA7932" w:rsidRDefault="00205ADC" w:rsidP="00205ADC">
      <w:pPr>
        <w:pStyle w:val="Default"/>
        <w:ind w:firstLine="567"/>
        <w:jc w:val="both"/>
        <w:rPr>
          <w:rFonts w:asciiTheme="majorBidi" w:eastAsia="Times New Roman" w:hAnsiTheme="majorBidi" w:cstheme="majorBidi"/>
          <w:iCs/>
          <w:color w:val="000000" w:themeColor="text1"/>
          <w:sz w:val="22"/>
          <w:szCs w:val="22"/>
        </w:rPr>
      </w:pPr>
      <w:r w:rsidRPr="00BA7932">
        <w:rPr>
          <w:rFonts w:asciiTheme="majorBidi" w:eastAsia="Times New Roman" w:hAnsiTheme="majorBidi" w:cstheme="majorBidi"/>
          <w:iCs/>
          <w:color w:val="000000" w:themeColor="text1"/>
          <w:sz w:val="22"/>
          <w:szCs w:val="22"/>
        </w:rPr>
        <w:t xml:space="preserve">where </w:t>
      </w:r>
      <w:proofErr w:type="spellStart"/>
      <w:r w:rsidRPr="00BA7932">
        <w:rPr>
          <w:rFonts w:asciiTheme="majorBidi" w:eastAsia="Times New Roman" w:hAnsiTheme="majorBidi" w:cstheme="majorBidi"/>
          <w:iCs/>
          <w:color w:val="000000" w:themeColor="text1"/>
          <w:sz w:val="22"/>
          <w:szCs w:val="22"/>
        </w:rPr>
        <w:t>i</w:t>
      </w:r>
      <w:proofErr w:type="spellEnd"/>
      <w:r w:rsidRPr="00BA7932">
        <w:rPr>
          <w:rFonts w:asciiTheme="majorBidi" w:eastAsia="Times New Roman" w:hAnsiTheme="majorBidi" w:cstheme="majorBidi"/>
          <w:iCs/>
          <w:color w:val="000000" w:themeColor="text1"/>
          <w:sz w:val="22"/>
          <w:szCs w:val="22"/>
        </w:rPr>
        <w:t xml:space="preserve"> and t represent cross section and time respectively, Y is an </w:t>
      </w:r>
      <m:oMath>
        <m:r>
          <m:rPr>
            <m:sty m:val="p"/>
          </m:rPr>
          <w:rPr>
            <w:rFonts w:ascii="Cambria Math" w:eastAsia="Times New Roman" w:hAnsi="Cambria Math" w:cstheme="majorBidi"/>
            <w:color w:val="000000" w:themeColor="text1"/>
            <w:sz w:val="22"/>
            <w:szCs w:val="22"/>
          </w:rPr>
          <m:t>n×1</m:t>
        </m:r>
      </m:oMath>
      <w:r w:rsidRPr="00BA7932">
        <w:rPr>
          <w:rFonts w:asciiTheme="majorBidi" w:eastAsia="Times New Roman" w:hAnsiTheme="majorBidi" w:cstheme="majorBidi"/>
          <w:iCs/>
          <w:color w:val="000000" w:themeColor="text1"/>
          <w:sz w:val="22"/>
          <w:szCs w:val="22"/>
        </w:rPr>
        <w:t xml:space="preserve">vector of the dependent variable and X is an </w:t>
      </w:r>
      <m:oMath>
        <m:r>
          <m:rPr>
            <m:sty m:val="p"/>
          </m:rPr>
          <w:rPr>
            <w:rFonts w:ascii="Cambria Math" w:eastAsia="Times New Roman" w:hAnsi="Cambria Math" w:cstheme="majorBidi"/>
            <w:color w:val="000000" w:themeColor="text1"/>
            <w:sz w:val="22"/>
            <w:szCs w:val="22"/>
          </w:rPr>
          <m:t>n×k</m:t>
        </m:r>
      </m:oMath>
      <w:r w:rsidRPr="00BA7932">
        <w:rPr>
          <w:rFonts w:asciiTheme="majorBidi" w:eastAsia="Times New Roman" w:hAnsiTheme="majorBidi" w:cstheme="majorBidi"/>
          <w:iCs/>
          <w:color w:val="000000" w:themeColor="text1"/>
          <w:sz w:val="22"/>
          <w:szCs w:val="22"/>
        </w:rPr>
        <w:t xml:space="preserve"> vector of independent variables, W is the spatial weight matrix of the dependent variable </w:t>
      </w:r>
      <m:oMath>
        <m:r>
          <m:rPr>
            <m:sty m:val="p"/>
          </m:rPr>
          <w:rPr>
            <w:rFonts w:ascii="Cambria Math" w:eastAsia="Times New Roman" w:hAnsi="Cambria Math" w:cstheme="majorBidi"/>
            <w:color w:val="000000" w:themeColor="text1"/>
            <w:sz w:val="22"/>
            <w:szCs w:val="22"/>
          </w:rPr>
          <m:t>n×n</m:t>
        </m:r>
      </m:oMath>
      <w:r w:rsidRPr="00BA7932">
        <w:rPr>
          <w:rFonts w:asciiTheme="majorBidi" w:eastAsia="Times New Roman" w:hAnsiTheme="majorBidi" w:cstheme="majorBidi"/>
          <w:iCs/>
          <w:color w:val="000000" w:themeColor="text1"/>
          <w:sz w:val="22"/>
          <w:szCs w:val="22"/>
        </w:rPr>
        <w:t xml:space="preserve"> and E is the matrix of error sentences (E</w:t>
      </w:r>
      <w:proofErr w:type="spellStart"/>
      <w:r w:rsidRPr="00BA7932">
        <w:rPr>
          <w:rFonts w:asciiTheme="majorBidi" w:eastAsia="Times New Roman" w:hAnsiTheme="majorBidi" w:cstheme="majorBidi"/>
          <w:iCs/>
          <w:color w:val="000000" w:themeColor="text1"/>
          <w:sz w:val="22"/>
          <w:szCs w:val="22"/>
        </w:rPr>
        <w:t>lhorst</w:t>
      </w:r>
      <w:proofErr w:type="spellEnd"/>
      <w:r w:rsidRPr="00BA7932">
        <w:rPr>
          <w:rFonts w:asciiTheme="majorBidi" w:eastAsia="Times New Roman" w:hAnsiTheme="majorBidi" w:cstheme="majorBidi"/>
          <w:iCs/>
          <w:color w:val="000000" w:themeColor="text1"/>
          <w:sz w:val="22"/>
          <w:szCs w:val="22"/>
        </w:rPr>
        <w:t>, 2010).</w:t>
      </w:r>
    </w:p>
    <w:p w14:paraId="2EAB8429" w14:textId="77777777" w:rsidR="00205ADC" w:rsidRPr="00BA7932" w:rsidRDefault="00205ADC" w:rsidP="00205ADC">
      <w:pPr>
        <w:pStyle w:val="Default"/>
        <w:jc w:val="both"/>
        <w:rPr>
          <w:rFonts w:asciiTheme="majorBidi" w:eastAsia="Times New Roman" w:hAnsiTheme="majorBidi" w:cstheme="majorBidi"/>
          <w:iCs/>
          <w:color w:val="000000" w:themeColor="text1"/>
          <w:sz w:val="22"/>
          <w:szCs w:val="22"/>
        </w:rPr>
      </w:pPr>
      <w:r w:rsidRPr="00BA7932">
        <w:rPr>
          <w:rFonts w:asciiTheme="majorBidi" w:eastAsia="Times New Roman" w:hAnsiTheme="majorBidi" w:cstheme="majorBidi"/>
          <w:iCs/>
          <w:color w:val="000000" w:themeColor="text1"/>
          <w:sz w:val="22"/>
          <w:szCs w:val="22"/>
        </w:rPr>
        <w:t xml:space="preserve">So far, no study has been conducted to investigate the effect of financial risk and political risk on the multidimensional index of financial development, and most studies have investigated the relationship between financial risk and political risk. Therefore, to model research from studies that have focused on identifying the main determinants of financial development, such as Lee et al.'s studies (2016), Anwar et al. Zain-al-Din and Nur-al-Din (2017) and </w:t>
      </w:r>
      <w:proofErr w:type="spellStart"/>
      <w:r w:rsidRPr="00BA7932">
        <w:rPr>
          <w:rFonts w:asciiTheme="majorBidi" w:eastAsia="Times New Roman" w:hAnsiTheme="majorBidi" w:cstheme="majorBidi"/>
          <w:iCs/>
          <w:color w:val="000000" w:themeColor="text1"/>
          <w:sz w:val="22"/>
          <w:szCs w:val="22"/>
        </w:rPr>
        <w:t>Cherif</w:t>
      </w:r>
      <w:proofErr w:type="spellEnd"/>
      <w:r w:rsidRPr="00BA7932">
        <w:rPr>
          <w:rFonts w:asciiTheme="majorBidi" w:eastAsia="Times New Roman" w:hAnsiTheme="majorBidi" w:cstheme="majorBidi"/>
          <w:iCs/>
          <w:color w:val="000000" w:themeColor="text1"/>
          <w:sz w:val="22"/>
          <w:szCs w:val="22"/>
        </w:rPr>
        <w:t xml:space="preserve"> and </w:t>
      </w:r>
      <w:proofErr w:type="spellStart"/>
      <w:r w:rsidRPr="00BA7932">
        <w:rPr>
          <w:rFonts w:asciiTheme="majorBidi" w:eastAsia="Times New Roman" w:hAnsiTheme="majorBidi" w:cstheme="majorBidi"/>
          <w:iCs/>
          <w:color w:val="000000" w:themeColor="text1"/>
          <w:sz w:val="22"/>
          <w:szCs w:val="22"/>
        </w:rPr>
        <w:t>Dargar</w:t>
      </w:r>
      <w:proofErr w:type="spellEnd"/>
      <w:r w:rsidRPr="00BA7932">
        <w:rPr>
          <w:rFonts w:asciiTheme="majorBidi" w:eastAsia="Times New Roman" w:hAnsiTheme="majorBidi" w:cstheme="majorBidi"/>
          <w:iCs/>
          <w:color w:val="000000" w:themeColor="text1"/>
          <w:sz w:val="22"/>
          <w:szCs w:val="22"/>
        </w:rPr>
        <w:t xml:space="preserve"> (2016) are used. Generally, in these studies, the degree of economic openness, the quality of governance, the atmosphere governing the economy, the abundance of resources and geography have been identified as the most important factors determining financial development. Therefore, the present study model is considered with a spatial approach as follows:</w:t>
      </w:r>
    </w:p>
    <w:p w14:paraId="04F9D3DE" w14:textId="0A1797EE" w:rsidR="00205ADC" w:rsidRPr="00BA7932" w:rsidRDefault="00FF50BE" w:rsidP="00FF50BE">
      <w:pPr>
        <w:pStyle w:val="Heading8"/>
        <w:bidi w:val="0"/>
        <w:jc w:val="right"/>
        <w:rPr>
          <w:rFonts w:ascii="Gandom" w:hAnsi="Gandom" w:cs="Gandom"/>
          <w:iCs/>
        </w:rPr>
      </w:pPr>
      <w:r w:rsidRPr="00BA7932">
        <w:rPr>
          <w:rFonts w:asciiTheme="majorBidi" w:hAnsiTheme="majorBidi" w:cstheme="majorBidi"/>
          <w:i w:val="0"/>
          <w:iCs/>
        </w:rPr>
        <w:t xml:space="preserve">                 </w:t>
      </w:r>
      <m:oMath>
        <m:sSub>
          <m:sSubPr>
            <m:ctrlPr>
              <w:rPr>
                <w:rFonts w:ascii="Cambria Math" w:hAnsi="Cambria Math"/>
                <w:iCs/>
              </w:rPr>
            </m:ctrlPr>
          </m:sSubPr>
          <m:e>
            <m:r>
              <w:rPr>
                <w:rFonts w:ascii="Cambria Math" w:hAnsi="Cambria Math"/>
              </w:rPr>
              <m:t>FD</m:t>
            </m:r>
          </m:e>
          <m:sub>
            <m:r>
              <w:rPr>
                <w:rFonts w:ascii="Cambria Math" w:hAnsi="Cambria Math"/>
              </w:rPr>
              <m:t>it</m:t>
            </m:r>
          </m:sub>
        </m:sSub>
        <m:r>
          <w:rPr>
            <w:rFonts w:ascii="Cambria Math" w:hAnsi="Cambria Math"/>
          </w:rPr>
          <m:t>=ρ</m:t>
        </m:r>
        <m:nary>
          <m:naryPr>
            <m:chr m:val="∑"/>
            <m:limLoc m:val="undOvr"/>
            <m:ctrlPr>
              <w:rPr>
                <w:rFonts w:ascii="Cambria Math" w:hAnsi="Cambria Math"/>
                <w:iCs/>
              </w:rPr>
            </m:ctrlPr>
          </m:naryPr>
          <m:sub>
            <m:r>
              <w:rPr>
                <w:rFonts w:ascii="Cambria Math" w:hAnsi="Cambria Math"/>
              </w:rPr>
              <m:t>j=1</m:t>
            </m:r>
          </m:sub>
          <m:sup>
            <m:r>
              <w:rPr>
                <w:rFonts w:ascii="Cambria Math" w:hAnsi="Cambria Math"/>
              </w:rPr>
              <m:t>n</m:t>
            </m:r>
          </m:sup>
          <m:e>
            <m:sSub>
              <m:sSubPr>
                <m:ctrlPr>
                  <w:rPr>
                    <w:rFonts w:ascii="Cambria Math" w:hAnsi="Cambria Math"/>
                    <w:iCs/>
                  </w:rPr>
                </m:ctrlPr>
              </m:sSubPr>
              <m:e>
                <m:r>
                  <w:rPr>
                    <w:rFonts w:ascii="Cambria Math" w:hAnsi="Cambria Math"/>
                  </w:rPr>
                  <m:t>W</m:t>
                </m:r>
              </m:e>
              <m:sub>
                <m:r>
                  <w:rPr>
                    <w:rFonts w:ascii="Cambria Math" w:hAnsi="Cambria Math"/>
                  </w:rPr>
                  <m:t>ij</m:t>
                </m:r>
              </m:sub>
            </m:sSub>
          </m:e>
        </m:nary>
        <m:sSub>
          <m:sSubPr>
            <m:ctrlPr>
              <w:rPr>
                <w:rFonts w:ascii="Cambria Math" w:hAnsi="Cambria Math"/>
                <w:iCs/>
              </w:rPr>
            </m:ctrlPr>
          </m:sSubPr>
          <m:e>
            <m:r>
              <w:rPr>
                <w:rFonts w:ascii="Cambria Math" w:hAnsi="Cambria Math"/>
              </w:rPr>
              <m:t>WnIntens</m:t>
            </m:r>
          </m:e>
          <m:sub>
            <m:r>
              <w:rPr>
                <w:rFonts w:ascii="Cambria Math" w:hAnsi="Cambria Math"/>
              </w:rPr>
              <m:t>jt</m:t>
            </m:r>
          </m:sub>
        </m:sSub>
        <m:r>
          <w:rPr>
            <w:rFonts w:ascii="Cambria Math" w:hAnsi="Cambria Math"/>
          </w:rPr>
          <m:t>+</m:t>
        </m:r>
        <m:sSub>
          <m:sSubPr>
            <m:ctrlPr>
              <w:rPr>
                <w:rFonts w:ascii="Cambria Math" w:hAnsi="Cambria Math"/>
                <w:iCs/>
              </w:rPr>
            </m:ctrlPr>
          </m:sSubPr>
          <m:e>
            <m:r>
              <w:rPr>
                <w:rFonts w:ascii="Cambria Math" w:hAnsi="Cambria Math"/>
              </w:rPr>
              <m:t>β</m:t>
            </m:r>
          </m:e>
          <m:sub>
            <m:r>
              <w:rPr>
                <w:rFonts w:ascii="Cambria Math" w:hAnsi="Cambria Math"/>
              </w:rPr>
              <m:t>1</m:t>
            </m:r>
          </m:sub>
        </m:sSub>
        <m:sSub>
          <m:sSubPr>
            <m:ctrlPr>
              <w:rPr>
                <w:rFonts w:ascii="Cambria Math" w:hAnsi="Cambria Math"/>
                <w:iCs/>
              </w:rPr>
            </m:ctrlPr>
          </m:sSubPr>
          <m:e>
            <m:r>
              <w:rPr>
                <w:rFonts w:ascii="Cambria Math" w:hAnsi="Cambria Math"/>
              </w:rPr>
              <m:t>Finriskrank/Ecriskrank</m:t>
            </m:r>
          </m:e>
          <m:sub>
            <m:r>
              <w:rPr>
                <w:rFonts w:ascii="Cambria Math" w:hAnsi="Cambria Math"/>
              </w:rPr>
              <m:t>it</m:t>
            </m:r>
          </m:sub>
        </m:sSub>
        <m:r>
          <w:rPr>
            <w:rFonts w:ascii="Cambria Math" w:hAnsi="Cambria Math"/>
          </w:rPr>
          <m:t>+</m:t>
        </m:r>
        <m:sSub>
          <m:sSubPr>
            <m:ctrlPr>
              <w:rPr>
                <w:rFonts w:ascii="Cambria Math" w:hAnsi="Cambria Math"/>
                <w:iCs/>
              </w:rPr>
            </m:ctrlPr>
          </m:sSubPr>
          <m:e>
            <m:r>
              <w:rPr>
                <w:rFonts w:ascii="Cambria Math" w:hAnsi="Cambria Math"/>
              </w:rPr>
              <m:t>β</m:t>
            </m:r>
          </m:e>
          <m:sub>
            <m:r>
              <w:rPr>
                <w:rFonts w:ascii="Cambria Math" w:hAnsi="Cambria Math"/>
              </w:rPr>
              <m:t>2</m:t>
            </m:r>
          </m:sub>
        </m:sSub>
        <m:sSub>
          <m:sSubPr>
            <m:ctrlPr>
              <w:rPr>
                <w:rFonts w:ascii="Cambria Math" w:hAnsi="Cambria Math"/>
                <w:iCs/>
              </w:rPr>
            </m:ctrlPr>
          </m:sSubPr>
          <m:e>
            <m:r>
              <w:rPr>
                <w:rFonts w:ascii="Cambria Math" w:hAnsi="Cambria Math"/>
              </w:rPr>
              <m:t>Lgdpperc</m:t>
            </m:r>
          </m:e>
          <m:sub>
            <m:r>
              <w:rPr>
                <w:rFonts w:ascii="Cambria Math" w:hAnsi="Cambria Math"/>
              </w:rPr>
              <m:t>it</m:t>
            </m:r>
          </m:sub>
        </m:sSub>
        <m:r>
          <w:rPr>
            <w:rFonts w:ascii="Cambria Math" w:hAnsi="Cambria Math"/>
          </w:rPr>
          <m:t>+</m:t>
        </m:r>
        <m:sSub>
          <m:sSubPr>
            <m:ctrlPr>
              <w:rPr>
                <w:rFonts w:ascii="Cambria Math" w:hAnsi="Cambria Math"/>
                <w:iCs/>
              </w:rPr>
            </m:ctrlPr>
          </m:sSubPr>
          <m:e>
            <m:r>
              <w:rPr>
                <w:rFonts w:ascii="Cambria Math" w:hAnsi="Cambria Math"/>
              </w:rPr>
              <m:t>β</m:t>
            </m:r>
          </m:e>
          <m:sub>
            <m:r>
              <w:rPr>
                <w:rFonts w:ascii="Cambria Math" w:hAnsi="Cambria Math"/>
              </w:rPr>
              <m:t>3</m:t>
            </m:r>
          </m:sub>
        </m:sSub>
        <m:sSub>
          <m:sSubPr>
            <m:ctrlPr>
              <w:rPr>
                <w:rFonts w:ascii="Cambria Math" w:hAnsi="Cambria Math"/>
                <w:iCs/>
              </w:rPr>
            </m:ctrlPr>
          </m:sSubPr>
          <m:e>
            <m:r>
              <w:rPr>
                <w:rFonts w:ascii="Cambria Math" w:hAnsi="Cambria Math"/>
              </w:rPr>
              <m:t>Open</m:t>
            </m:r>
          </m:e>
          <m:sub>
            <m:r>
              <w:rPr>
                <w:rFonts w:ascii="Cambria Math" w:hAnsi="Cambria Math"/>
              </w:rPr>
              <m:t>it</m:t>
            </m:r>
          </m:sub>
        </m:sSub>
        <m:r>
          <w:rPr>
            <w:rFonts w:ascii="Cambria Math" w:hAnsi="Cambria Math"/>
          </w:rPr>
          <m:t>+</m:t>
        </m:r>
        <m:sSub>
          <m:sSubPr>
            <m:ctrlPr>
              <w:rPr>
                <w:rFonts w:ascii="Cambria Math" w:hAnsi="Cambria Math"/>
                <w:iCs/>
              </w:rPr>
            </m:ctrlPr>
          </m:sSubPr>
          <m:e>
            <m:sSub>
              <m:sSubPr>
                <m:ctrlPr>
                  <w:rPr>
                    <w:rFonts w:ascii="Cambria Math" w:hAnsi="Cambria Math"/>
                    <w:iCs/>
                  </w:rPr>
                </m:ctrlPr>
              </m:sSubPr>
              <m:e>
                <m:r>
                  <w:rPr>
                    <w:rFonts w:ascii="Cambria Math" w:hAnsi="Cambria Math"/>
                  </w:rPr>
                  <m:t>β</m:t>
                </m:r>
              </m:e>
              <m:sub>
                <m:r>
                  <w:rPr>
                    <w:rFonts w:ascii="Cambria Math" w:hAnsi="Cambria Math"/>
                  </w:rPr>
                  <m:t>4</m:t>
                </m:r>
              </m:sub>
            </m:sSub>
            <m:sSub>
              <m:sSubPr>
                <m:ctrlPr>
                  <w:rPr>
                    <w:rFonts w:ascii="Cambria Math" w:hAnsi="Cambria Math"/>
                    <w:iCs/>
                  </w:rPr>
                </m:ctrlPr>
              </m:sSubPr>
              <m:e>
                <m:r>
                  <w:rPr>
                    <w:rFonts w:ascii="Cambria Math" w:hAnsi="Cambria Math"/>
                  </w:rPr>
                  <m:t>Concorrup</m:t>
                </m:r>
              </m:e>
              <m:sub>
                <m:r>
                  <w:rPr>
                    <w:rFonts w:ascii="Cambria Math" w:hAnsi="Cambria Math"/>
                  </w:rPr>
                  <m:t>it</m:t>
                </m:r>
              </m:sub>
            </m:sSub>
            <m:r>
              <w:rPr>
                <w:rFonts w:ascii="Cambria Math" w:hAnsi="Cambria Math"/>
              </w:rPr>
              <m:t>+β</m:t>
            </m:r>
          </m:e>
          <m:sub>
            <m:r>
              <w:rPr>
                <w:rFonts w:ascii="Cambria Math" w:hAnsi="Cambria Math"/>
              </w:rPr>
              <m:t>5</m:t>
            </m:r>
          </m:sub>
        </m:sSub>
        <m:sSub>
          <m:sSubPr>
            <m:ctrlPr>
              <w:rPr>
                <w:rFonts w:ascii="Cambria Math" w:hAnsi="Cambria Math"/>
                <w:iCs/>
              </w:rPr>
            </m:ctrlPr>
          </m:sSubPr>
          <m:e>
            <m:r>
              <w:rPr>
                <w:rFonts w:ascii="Cambria Math" w:hAnsi="Cambria Math"/>
              </w:rPr>
              <m:t>Natresource</m:t>
            </m:r>
          </m:e>
          <m:sub>
            <m:r>
              <w:rPr>
                <w:rFonts w:ascii="Cambria Math" w:hAnsi="Cambria Math"/>
              </w:rPr>
              <m:t>it</m:t>
            </m:r>
          </m:sub>
        </m:sSub>
        <m:r>
          <w:rPr>
            <w:rFonts w:ascii="Cambria Math" w:hAnsi="Cambria Math"/>
          </w:rPr>
          <m:t>+</m:t>
        </m:r>
        <m:sSub>
          <m:sSubPr>
            <m:ctrlPr>
              <w:rPr>
                <w:rFonts w:ascii="Cambria Math" w:hAnsi="Cambria Math"/>
                <w:iCs/>
              </w:rPr>
            </m:ctrlPr>
          </m:sSubPr>
          <m:e>
            <m:r>
              <w:rPr>
                <w:rFonts w:ascii="Cambria Math" w:hAnsi="Cambria Math"/>
              </w:rPr>
              <m:t>β</m:t>
            </m:r>
          </m:e>
          <m:sub>
            <m:r>
              <w:rPr>
                <w:rFonts w:ascii="Cambria Math" w:hAnsi="Cambria Math"/>
              </w:rPr>
              <m:t>5</m:t>
            </m:r>
          </m:sub>
        </m:sSub>
        <m:sSub>
          <m:sSubPr>
            <m:ctrlPr>
              <w:rPr>
                <w:rFonts w:ascii="Cambria Math" w:hAnsi="Cambria Math"/>
                <w:iCs/>
              </w:rPr>
            </m:ctrlPr>
          </m:sSubPr>
          <m:e>
            <m:r>
              <w:rPr>
                <w:rFonts w:ascii="Cambria Math" w:hAnsi="Cambria Math"/>
              </w:rPr>
              <m:t>E_W</m:t>
            </m:r>
          </m:e>
          <m:sub>
            <m:r>
              <w:rPr>
                <w:rFonts w:ascii="Cambria Math" w:hAnsi="Cambria Math"/>
              </w:rPr>
              <m:t>it</m:t>
            </m:r>
          </m:sub>
        </m:sSub>
        <m:r>
          <w:rPr>
            <w:rFonts w:ascii="Cambria Math" w:hAnsi="Cambria Math"/>
          </w:rPr>
          <m:t>+</m:t>
        </m:r>
        <m:sSub>
          <m:sSubPr>
            <m:ctrlPr>
              <w:rPr>
                <w:rFonts w:ascii="Cambria Math" w:hAnsi="Cambria Math"/>
                <w:iCs/>
              </w:rPr>
            </m:ctrlPr>
          </m:sSubPr>
          <m:e>
            <m:r>
              <w:rPr>
                <w:rFonts w:ascii="Cambria Math" w:hAnsi="Cambria Math"/>
              </w:rPr>
              <m:t>γ</m:t>
            </m:r>
          </m:e>
          <m:sub>
            <m:r>
              <w:rPr>
                <w:rFonts w:ascii="Cambria Math" w:hAnsi="Cambria Math"/>
              </w:rPr>
              <m:t>1</m:t>
            </m:r>
          </m:sub>
        </m:sSub>
        <m:sSub>
          <m:sSubPr>
            <m:ctrlPr>
              <w:rPr>
                <w:rFonts w:ascii="Cambria Math" w:hAnsi="Cambria Math"/>
                <w:iCs/>
              </w:rPr>
            </m:ctrlPr>
          </m:sSubPr>
          <m:e>
            <m:sSub>
              <m:sSubPr>
                <m:ctrlPr>
                  <w:rPr>
                    <w:rFonts w:ascii="Cambria Math" w:hAnsi="Cambria Math"/>
                    <w:iCs/>
                  </w:rPr>
                </m:ctrlPr>
              </m:sSubPr>
              <m:e>
                <m:r>
                  <w:rPr>
                    <w:rFonts w:ascii="Cambria Math" w:hAnsi="Cambria Math"/>
                  </w:rPr>
                  <m:t>W</m:t>
                </m:r>
              </m:e>
              <m:sub>
                <m:r>
                  <w:rPr>
                    <w:rFonts w:ascii="Cambria Math" w:hAnsi="Cambria Math"/>
                  </w:rPr>
                  <m:t>ij</m:t>
                </m:r>
              </m:sub>
            </m:sSub>
            <m:r>
              <w:rPr>
                <w:rFonts w:ascii="Cambria Math" w:hAnsi="Cambria Math"/>
              </w:rPr>
              <m:t>Firiskrank/Ecriskrank</m:t>
            </m:r>
          </m:e>
          <m:sub>
            <m:r>
              <w:rPr>
                <w:rFonts w:ascii="Cambria Math" w:hAnsi="Cambria Math"/>
              </w:rPr>
              <m:t>it</m:t>
            </m:r>
          </m:sub>
        </m:sSub>
        <m:r>
          <w:rPr>
            <w:rFonts w:ascii="Cambria Math" w:hAnsi="Cambria Math"/>
          </w:rPr>
          <m:t>+</m:t>
        </m:r>
        <m:sSub>
          <m:sSubPr>
            <m:ctrlPr>
              <w:rPr>
                <w:rFonts w:ascii="Cambria Math" w:hAnsi="Cambria Math"/>
                <w:iCs/>
              </w:rPr>
            </m:ctrlPr>
          </m:sSubPr>
          <m:e>
            <m:r>
              <w:rPr>
                <w:rFonts w:ascii="Cambria Math" w:hAnsi="Cambria Math"/>
              </w:rPr>
              <m:t>γ</m:t>
            </m:r>
          </m:e>
          <m:sub>
            <m:r>
              <w:rPr>
                <w:rFonts w:ascii="Cambria Math" w:hAnsi="Cambria Math"/>
              </w:rPr>
              <m:t>2</m:t>
            </m:r>
          </m:sub>
        </m:sSub>
        <m:sSub>
          <m:sSubPr>
            <m:ctrlPr>
              <w:rPr>
                <w:rFonts w:ascii="Cambria Math" w:hAnsi="Cambria Math"/>
                <w:iCs/>
              </w:rPr>
            </m:ctrlPr>
          </m:sSubPr>
          <m:e>
            <m:r>
              <w:rPr>
                <w:rFonts w:ascii="Cambria Math" w:hAnsi="Cambria Math"/>
              </w:rPr>
              <m:t>W</m:t>
            </m:r>
          </m:e>
          <m:sub>
            <m:r>
              <w:rPr>
                <w:rFonts w:ascii="Cambria Math" w:hAnsi="Cambria Math"/>
              </w:rPr>
              <m:t>ij</m:t>
            </m:r>
          </m:sub>
        </m:sSub>
        <m:sSub>
          <m:sSubPr>
            <m:ctrlPr>
              <w:rPr>
                <w:rFonts w:ascii="Cambria Math" w:hAnsi="Cambria Math"/>
                <w:iCs/>
              </w:rPr>
            </m:ctrlPr>
          </m:sSubPr>
          <m:e>
            <m:r>
              <w:rPr>
                <w:rFonts w:ascii="Cambria Math" w:hAnsi="Cambria Math"/>
              </w:rPr>
              <m:t>Lgdpperc</m:t>
            </m:r>
          </m:e>
          <m:sub>
            <m:r>
              <w:rPr>
                <w:rFonts w:ascii="Cambria Math" w:hAnsi="Cambria Math"/>
              </w:rPr>
              <m:t>it</m:t>
            </m:r>
          </m:sub>
        </m:sSub>
        <m:r>
          <w:rPr>
            <w:rFonts w:ascii="Cambria Math" w:hAnsi="Cambria Math"/>
          </w:rPr>
          <m:t>+</m:t>
        </m:r>
        <m:sSub>
          <m:sSubPr>
            <m:ctrlPr>
              <w:rPr>
                <w:rFonts w:ascii="Cambria Math" w:hAnsi="Cambria Math"/>
                <w:iCs/>
              </w:rPr>
            </m:ctrlPr>
          </m:sSubPr>
          <m:e>
            <m:r>
              <w:rPr>
                <w:rFonts w:ascii="Cambria Math" w:hAnsi="Cambria Math"/>
              </w:rPr>
              <m:t>γ</m:t>
            </m:r>
          </m:e>
          <m:sub>
            <m:r>
              <w:rPr>
                <w:rFonts w:ascii="Cambria Math" w:hAnsi="Cambria Math"/>
              </w:rPr>
              <m:t>3</m:t>
            </m:r>
          </m:sub>
        </m:sSub>
        <m:sSub>
          <m:sSubPr>
            <m:ctrlPr>
              <w:rPr>
                <w:rFonts w:ascii="Cambria Math" w:hAnsi="Cambria Math"/>
                <w:iCs/>
              </w:rPr>
            </m:ctrlPr>
          </m:sSubPr>
          <m:e>
            <m:sSub>
              <m:sSubPr>
                <m:ctrlPr>
                  <w:rPr>
                    <w:rFonts w:ascii="Cambria Math" w:hAnsi="Cambria Math"/>
                    <w:iCs/>
                  </w:rPr>
                </m:ctrlPr>
              </m:sSubPr>
              <m:e>
                <m:r>
                  <w:rPr>
                    <w:rFonts w:ascii="Cambria Math" w:hAnsi="Cambria Math"/>
                  </w:rPr>
                  <m:t>W</m:t>
                </m:r>
              </m:e>
              <m:sub>
                <m:r>
                  <w:rPr>
                    <w:rFonts w:ascii="Cambria Math" w:hAnsi="Cambria Math"/>
                  </w:rPr>
                  <m:t>ij</m:t>
                </m:r>
              </m:sub>
            </m:sSub>
            <m:r>
              <w:rPr>
                <w:rFonts w:ascii="Cambria Math" w:hAnsi="Cambria Math"/>
              </w:rPr>
              <m:t>Open</m:t>
            </m:r>
          </m:e>
          <m:sub>
            <m:r>
              <w:rPr>
                <w:rFonts w:ascii="Cambria Math" w:hAnsi="Cambria Math"/>
              </w:rPr>
              <m:t>it</m:t>
            </m:r>
          </m:sub>
        </m:sSub>
        <m:r>
          <w:rPr>
            <w:rFonts w:ascii="Cambria Math" w:hAnsi="Cambria Math"/>
          </w:rPr>
          <m:t>+</m:t>
        </m:r>
        <m:sSub>
          <m:sSubPr>
            <m:ctrlPr>
              <w:rPr>
                <w:rFonts w:ascii="Cambria Math" w:hAnsi="Cambria Math"/>
                <w:iCs/>
              </w:rPr>
            </m:ctrlPr>
          </m:sSubPr>
          <m:e>
            <m:r>
              <w:rPr>
                <w:rFonts w:ascii="Cambria Math" w:hAnsi="Cambria Math"/>
              </w:rPr>
              <m:t>γ</m:t>
            </m:r>
          </m:e>
          <m:sub>
            <m:r>
              <w:rPr>
                <w:rFonts w:ascii="Cambria Math" w:hAnsi="Cambria Math"/>
              </w:rPr>
              <m:t>4</m:t>
            </m:r>
          </m:sub>
        </m:sSub>
        <m:sSub>
          <m:sSubPr>
            <m:ctrlPr>
              <w:rPr>
                <w:rFonts w:ascii="Cambria Math" w:hAnsi="Cambria Math"/>
                <w:iCs/>
              </w:rPr>
            </m:ctrlPr>
          </m:sSubPr>
          <m:e>
            <m:sSub>
              <m:sSubPr>
                <m:ctrlPr>
                  <w:rPr>
                    <w:rFonts w:ascii="Cambria Math" w:hAnsi="Cambria Math"/>
                    <w:iCs/>
                  </w:rPr>
                </m:ctrlPr>
              </m:sSubPr>
              <m:e>
                <m:r>
                  <w:rPr>
                    <w:rFonts w:ascii="Cambria Math" w:hAnsi="Cambria Math"/>
                  </w:rPr>
                  <m:t>W</m:t>
                </m:r>
              </m:e>
              <m:sub>
                <m:r>
                  <w:rPr>
                    <w:rFonts w:ascii="Cambria Math" w:hAnsi="Cambria Math"/>
                  </w:rPr>
                  <m:t>ij</m:t>
                </m:r>
              </m:sub>
            </m:sSub>
            <m:r>
              <w:rPr>
                <w:rFonts w:ascii="Cambria Math" w:hAnsi="Cambria Math"/>
              </w:rPr>
              <m:t>Concorrup</m:t>
            </m:r>
          </m:e>
          <m:sub>
            <m:r>
              <w:rPr>
                <w:rFonts w:ascii="Cambria Math" w:hAnsi="Cambria Math"/>
              </w:rPr>
              <m:t>it</m:t>
            </m:r>
          </m:sub>
        </m:sSub>
        <m:r>
          <w:rPr>
            <w:rFonts w:ascii="Cambria Math" w:hAnsi="Cambria Math"/>
          </w:rPr>
          <m:t>+</m:t>
        </m:r>
        <m:sSub>
          <m:sSubPr>
            <m:ctrlPr>
              <w:rPr>
                <w:rFonts w:ascii="Cambria Math" w:hAnsi="Cambria Math"/>
                <w:iCs/>
              </w:rPr>
            </m:ctrlPr>
          </m:sSubPr>
          <m:e>
            <m:r>
              <w:rPr>
                <w:rFonts w:ascii="Cambria Math" w:hAnsi="Cambria Math"/>
              </w:rPr>
              <m:t>γ</m:t>
            </m:r>
          </m:e>
          <m:sub>
            <m:r>
              <w:rPr>
                <w:rFonts w:ascii="Cambria Math" w:hAnsi="Cambria Math"/>
              </w:rPr>
              <m:t>5</m:t>
            </m:r>
          </m:sub>
        </m:sSub>
        <m:sSub>
          <m:sSubPr>
            <m:ctrlPr>
              <w:rPr>
                <w:rFonts w:ascii="Cambria Math" w:hAnsi="Cambria Math"/>
                <w:iCs/>
              </w:rPr>
            </m:ctrlPr>
          </m:sSubPr>
          <m:e>
            <m:sSub>
              <m:sSubPr>
                <m:ctrlPr>
                  <w:rPr>
                    <w:rFonts w:ascii="Cambria Math" w:hAnsi="Cambria Math"/>
                    <w:iCs/>
                  </w:rPr>
                </m:ctrlPr>
              </m:sSubPr>
              <m:e>
                <m:r>
                  <w:rPr>
                    <w:rFonts w:ascii="Cambria Math" w:hAnsi="Cambria Math"/>
                  </w:rPr>
                  <m:t>W</m:t>
                </m:r>
              </m:e>
              <m:sub>
                <m:r>
                  <w:rPr>
                    <w:rFonts w:ascii="Cambria Math" w:hAnsi="Cambria Math"/>
                  </w:rPr>
                  <m:t>ij</m:t>
                </m:r>
              </m:sub>
            </m:sSub>
            <m:r>
              <w:rPr>
                <w:rFonts w:ascii="Cambria Math" w:hAnsi="Cambria Math"/>
              </w:rPr>
              <m:t>Natsource</m:t>
            </m:r>
          </m:e>
          <m:sub>
            <m:r>
              <w:rPr>
                <w:rFonts w:ascii="Cambria Math" w:hAnsi="Cambria Math"/>
              </w:rPr>
              <m:t>it</m:t>
            </m:r>
          </m:sub>
        </m:sSub>
        <m:r>
          <w:rPr>
            <w:rFonts w:ascii="Cambria Math" w:hAnsi="Cambria Math"/>
          </w:rPr>
          <m:t>+</m:t>
        </m:r>
        <m:sSub>
          <m:sSubPr>
            <m:ctrlPr>
              <w:rPr>
                <w:rFonts w:ascii="Cambria Math" w:hAnsi="Cambria Math"/>
                <w:iCs/>
              </w:rPr>
            </m:ctrlPr>
          </m:sSubPr>
          <m:e>
            <m:r>
              <w:rPr>
                <w:rFonts w:ascii="Cambria Math" w:hAnsi="Cambria Math"/>
              </w:rPr>
              <m:t>β</m:t>
            </m:r>
          </m:e>
          <m:sub>
            <m:r>
              <w:rPr>
                <w:rFonts w:ascii="Cambria Math" w:hAnsi="Cambria Math"/>
              </w:rPr>
              <m:t>5</m:t>
            </m:r>
          </m:sub>
        </m:sSub>
        <m:sSub>
          <m:sSubPr>
            <m:ctrlPr>
              <w:rPr>
                <w:rFonts w:ascii="Cambria Math" w:hAnsi="Cambria Math"/>
                <w:iCs/>
              </w:rPr>
            </m:ctrlPr>
          </m:sSubPr>
          <m:e>
            <m:r>
              <w:rPr>
                <w:rFonts w:ascii="Cambria Math" w:hAnsi="Cambria Math"/>
              </w:rPr>
              <m:t>γ</m:t>
            </m:r>
          </m:e>
          <m:sub>
            <m:r>
              <w:rPr>
                <w:rFonts w:ascii="Cambria Math" w:hAnsi="Cambria Math"/>
              </w:rPr>
              <m:t>ij</m:t>
            </m:r>
          </m:sub>
        </m:sSub>
        <m:sSub>
          <m:sSubPr>
            <m:ctrlPr>
              <w:rPr>
                <w:rFonts w:ascii="Cambria Math" w:hAnsi="Cambria Math"/>
                <w:iCs/>
              </w:rPr>
            </m:ctrlPr>
          </m:sSubPr>
          <m:e>
            <m:r>
              <w:rPr>
                <w:rFonts w:ascii="Cambria Math" w:hAnsi="Cambria Math"/>
              </w:rPr>
              <m:t>E_W</m:t>
            </m:r>
          </m:e>
          <m:sub>
            <m:r>
              <w:rPr>
                <w:rFonts w:ascii="Cambria Math" w:hAnsi="Cambria Math"/>
              </w:rPr>
              <m:t>it</m:t>
            </m:r>
          </m:sub>
        </m:sSub>
        <m:r>
          <w:rPr>
            <w:rFonts w:ascii="Cambria Math" w:hAnsi="Cambria Math"/>
          </w:rPr>
          <m:t>+</m:t>
        </m:r>
        <m:sSub>
          <m:sSubPr>
            <m:ctrlPr>
              <w:rPr>
                <w:rFonts w:ascii="Cambria Math" w:hAnsi="Cambria Math"/>
                <w:iCs/>
              </w:rPr>
            </m:ctrlPr>
          </m:sSubPr>
          <m:e>
            <m:r>
              <w:rPr>
                <w:rFonts w:ascii="Cambria Math" w:hAnsi="Cambria Math"/>
              </w:rPr>
              <m:t>ε</m:t>
            </m:r>
          </m:e>
          <m:sub>
            <m:r>
              <w:rPr>
                <w:rFonts w:ascii="Cambria Math" w:hAnsi="Cambria Math"/>
              </w:rPr>
              <m:t>it</m:t>
            </m:r>
          </m:sub>
        </m:sSub>
      </m:oMath>
    </w:p>
    <w:p w14:paraId="7F419D3F" w14:textId="77777777" w:rsidR="00205ADC" w:rsidRPr="00BA7932" w:rsidRDefault="00205ADC" w:rsidP="00205ADC">
      <w:pPr>
        <w:pStyle w:val="Default"/>
        <w:ind w:firstLine="567"/>
        <w:jc w:val="both"/>
        <w:rPr>
          <w:rFonts w:asciiTheme="majorBidi" w:eastAsia="Times New Roman" w:hAnsiTheme="majorBidi" w:cstheme="majorBidi"/>
          <w:iCs/>
          <w:color w:val="000000" w:themeColor="text1"/>
          <w:sz w:val="22"/>
          <w:szCs w:val="22"/>
          <w:rtl/>
        </w:rPr>
      </w:pPr>
      <w:r w:rsidRPr="00BA7932">
        <w:rPr>
          <w:rFonts w:asciiTheme="majorBidi" w:eastAsia="Times New Roman" w:hAnsiTheme="majorBidi" w:cstheme="majorBidi"/>
          <w:iCs/>
          <w:color w:val="000000" w:themeColor="text1"/>
          <w:sz w:val="22"/>
          <w:szCs w:val="22"/>
        </w:rPr>
        <w:t xml:space="preserve">In this equation, FD is the combined financial development index, </w:t>
      </w:r>
      <w:proofErr w:type="spellStart"/>
      <w:r w:rsidRPr="00BA7932">
        <w:rPr>
          <w:rFonts w:asciiTheme="majorBidi" w:eastAsia="Times New Roman" w:hAnsiTheme="majorBidi" w:cstheme="majorBidi"/>
          <w:iCs/>
          <w:color w:val="000000" w:themeColor="text1"/>
          <w:sz w:val="22"/>
          <w:szCs w:val="22"/>
        </w:rPr>
        <w:t>Finriskrank</w:t>
      </w:r>
      <w:proofErr w:type="spellEnd"/>
      <w:r w:rsidRPr="00BA7932">
        <w:rPr>
          <w:rFonts w:asciiTheme="majorBidi" w:eastAsia="Times New Roman" w:hAnsiTheme="majorBidi" w:cstheme="majorBidi"/>
          <w:iCs/>
          <w:color w:val="000000" w:themeColor="text1"/>
          <w:sz w:val="22"/>
          <w:szCs w:val="22"/>
        </w:rPr>
        <w:t xml:space="preserve"> is the financial risk rating and </w:t>
      </w:r>
      <w:proofErr w:type="spellStart"/>
      <w:r w:rsidRPr="00BA7932">
        <w:rPr>
          <w:rFonts w:asciiTheme="majorBidi" w:eastAsia="Times New Roman" w:hAnsiTheme="majorBidi" w:cstheme="majorBidi"/>
          <w:iCs/>
          <w:color w:val="000000" w:themeColor="text1"/>
          <w:sz w:val="22"/>
          <w:szCs w:val="22"/>
        </w:rPr>
        <w:t>Ecrieskrank</w:t>
      </w:r>
      <w:proofErr w:type="spellEnd"/>
      <w:r w:rsidRPr="00BA7932">
        <w:rPr>
          <w:rFonts w:asciiTheme="majorBidi" w:eastAsia="Times New Roman" w:hAnsiTheme="majorBidi" w:cstheme="majorBidi"/>
          <w:iCs/>
          <w:color w:val="000000" w:themeColor="text1"/>
          <w:sz w:val="22"/>
          <w:szCs w:val="22"/>
        </w:rPr>
        <w:t xml:space="preserve"> is the political risk rating, </w:t>
      </w:r>
      <w:proofErr w:type="spellStart"/>
      <w:r w:rsidRPr="00BA7932">
        <w:rPr>
          <w:rFonts w:asciiTheme="majorBidi" w:eastAsia="Times New Roman" w:hAnsiTheme="majorBidi" w:cstheme="majorBidi"/>
          <w:iCs/>
          <w:color w:val="000000" w:themeColor="text1"/>
          <w:sz w:val="22"/>
          <w:szCs w:val="22"/>
        </w:rPr>
        <w:t>Lgdpperc</w:t>
      </w:r>
      <w:proofErr w:type="spellEnd"/>
      <w:r w:rsidRPr="00BA7932">
        <w:rPr>
          <w:rFonts w:asciiTheme="majorBidi" w:eastAsia="Times New Roman" w:hAnsiTheme="majorBidi" w:cstheme="majorBidi"/>
          <w:iCs/>
          <w:color w:val="000000" w:themeColor="text1"/>
          <w:sz w:val="22"/>
          <w:szCs w:val="22"/>
        </w:rPr>
        <w:t xml:space="preserve"> is the logarithm of per capita income at constant prices, Open is the degree of economic openness, Governance, Good Governance Index, </w:t>
      </w:r>
      <w:proofErr w:type="spellStart"/>
      <w:r w:rsidRPr="00BA7932">
        <w:rPr>
          <w:rFonts w:asciiTheme="majorBidi" w:eastAsia="Times New Roman" w:hAnsiTheme="majorBidi" w:cstheme="majorBidi"/>
          <w:iCs/>
          <w:color w:val="000000" w:themeColor="text1"/>
          <w:sz w:val="22"/>
          <w:szCs w:val="22"/>
        </w:rPr>
        <w:t>Natsource</w:t>
      </w:r>
      <w:proofErr w:type="spellEnd"/>
      <w:r w:rsidRPr="00BA7932">
        <w:rPr>
          <w:rFonts w:asciiTheme="majorBidi" w:eastAsia="Times New Roman" w:hAnsiTheme="majorBidi" w:cstheme="majorBidi"/>
          <w:iCs/>
          <w:color w:val="000000" w:themeColor="text1"/>
          <w:sz w:val="22"/>
          <w:szCs w:val="22"/>
        </w:rPr>
        <w:t xml:space="preserve">, Natural Resources Rent and finally E_W due to the large difference between the political structure, Economic and geopolitical countries of East and West Asia, this virtual variable is considered to separate </w:t>
      </w:r>
      <w:r w:rsidRPr="00BA7932">
        <w:rPr>
          <w:rFonts w:asciiTheme="majorBidi" w:eastAsia="Times New Roman" w:hAnsiTheme="majorBidi" w:cstheme="majorBidi"/>
          <w:iCs/>
          <w:color w:val="000000" w:themeColor="text1"/>
          <w:sz w:val="22"/>
          <w:szCs w:val="22"/>
        </w:rPr>
        <w:lastRenderedPageBreak/>
        <w:t>two groups of countries. The sample examined in this study is the countries of the Asian continent during the period of 2000-2021.</w:t>
      </w:r>
    </w:p>
    <w:p w14:paraId="133A8388" w14:textId="77777777" w:rsidR="00205ADC" w:rsidRPr="00BA7932" w:rsidRDefault="00205ADC" w:rsidP="00205ADC">
      <w:pPr>
        <w:pStyle w:val="Default"/>
        <w:jc w:val="both"/>
        <w:rPr>
          <w:rFonts w:ascii="Gandom" w:eastAsia="Times New Roman" w:hAnsi="Gandom" w:cs="Gandom"/>
          <w:i/>
          <w:color w:val="000000" w:themeColor="text1"/>
          <w:sz w:val="18"/>
          <w:szCs w:val="18"/>
        </w:rPr>
      </w:pPr>
    </w:p>
    <w:p w14:paraId="46D4C5CF" w14:textId="6622D13D" w:rsidR="00205ADC" w:rsidRPr="00BA7932" w:rsidRDefault="00205ADC" w:rsidP="00205ADC">
      <w:pPr>
        <w:pStyle w:val="Default"/>
        <w:rPr>
          <w:sz w:val="23"/>
          <w:szCs w:val="23"/>
        </w:rPr>
      </w:pPr>
      <w:r w:rsidRPr="00BA7932">
        <w:rPr>
          <w:b/>
          <w:bCs/>
          <w:sz w:val="22"/>
          <w:szCs w:val="22"/>
        </w:rPr>
        <w:t>FINDINGS</w:t>
      </w:r>
      <w:r w:rsidR="003A1B18">
        <w:rPr>
          <w:b/>
          <w:bCs/>
          <w:sz w:val="22"/>
          <w:szCs w:val="22"/>
        </w:rPr>
        <w:t>:</w:t>
      </w:r>
      <w:r w:rsidRPr="00BA7932">
        <w:rPr>
          <w:b/>
          <w:bCs/>
          <w:sz w:val="22"/>
          <w:szCs w:val="22"/>
        </w:rPr>
        <w:t xml:space="preserve"> </w:t>
      </w:r>
    </w:p>
    <w:p w14:paraId="6BB56206" w14:textId="165EC20D" w:rsidR="00205ADC" w:rsidRPr="00BA7932" w:rsidRDefault="00205ADC" w:rsidP="00205ADC">
      <w:pPr>
        <w:pStyle w:val="Default"/>
        <w:jc w:val="both"/>
        <w:rPr>
          <w:color w:val="000000" w:themeColor="text1"/>
          <w:sz w:val="22"/>
          <w:szCs w:val="22"/>
        </w:rPr>
      </w:pPr>
      <w:r w:rsidRPr="00BA7932">
        <w:rPr>
          <w:color w:val="000000" w:themeColor="text1"/>
          <w:sz w:val="22"/>
          <w:szCs w:val="22"/>
        </w:rPr>
        <w:t xml:space="preserve">Estimation results for both financial risk and economic risk models are reported in the </w:t>
      </w:r>
      <w:r w:rsidR="00FF50BE" w:rsidRPr="00BA7932">
        <w:rPr>
          <w:color w:val="000000" w:themeColor="text1"/>
          <w:sz w:val="22"/>
          <w:szCs w:val="22"/>
        </w:rPr>
        <w:fldChar w:fldCharType="begin"/>
      </w:r>
      <w:r w:rsidR="00FF50BE" w:rsidRPr="00BA7932">
        <w:rPr>
          <w:color w:val="000000" w:themeColor="text1"/>
          <w:sz w:val="22"/>
          <w:szCs w:val="22"/>
        </w:rPr>
        <w:instrText xml:space="preserve"> REF _Ref172699305 \h </w:instrText>
      </w:r>
      <w:r w:rsidR="00BA7932">
        <w:rPr>
          <w:color w:val="000000" w:themeColor="text1"/>
          <w:sz w:val="22"/>
          <w:szCs w:val="22"/>
        </w:rPr>
        <w:instrText xml:space="preserve"> \* MERGEFORMAT </w:instrText>
      </w:r>
      <w:r w:rsidR="00FF50BE" w:rsidRPr="00BA7932">
        <w:rPr>
          <w:color w:val="000000" w:themeColor="text1"/>
          <w:sz w:val="22"/>
          <w:szCs w:val="22"/>
        </w:rPr>
      </w:r>
      <w:r w:rsidR="00FF50BE" w:rsidRPr="00BA7932">
        <w:rPr>
          <w:color w:val="000000" w:themeColor="text1"/>
          <w:sz w:val="22"/>
          <w:szCs w:val="22"/>
        </w:rPr>
        <w:fldChar w:fldCharType="separate"/>
      </w:r>
      <w:r w:rsidR="00D071DD" w:rsidRPr="00BA7932">
        <w:rPr>
          <w:b/>
          <w:bCs/>
          <w:sz w:val="16"/>
          <w:szCs w:val="16"/>
        </w:rPr>
        <w:t xml:space="preserve">Table </w:t>
      </w:r>
      <w:r w:rsidR="00D071DD">
        <w:rPr>
          <w:b/>
          <w:bCs/>
          <w:noProof/>
          <w:sz w:val="16"/>
          <w:szCs w:val="16"/>
        </w:rPr>
        <w:t>1</w:t>
      </w:r>
      <w:r w:rsidR="00FF50BE" w:rsidRPr="00BA7932">
        <w:rPr>
          <w:color w:val="000000" w:themeColor="text1"/>
          <w:sz w:val="22"/>
          <w:szCs w:val="22"/>
        </w:rPr>
        <w:fldChar w:fldCharType="end"/>
      </w:r>
      <w:r w:rsidR="00FF50BE" w:rsidRPr="00BA7932">
        <w:rPr>
          <w:color w:val="000000" w:themeColor="text1"/>
          <w:sz w:val="22"/>
          <w:szCs w:val="22"/>
        </w:rPr>
        <w:t xml:space="preserve"> </w:t>
      </w:r>
      <w:r w:rsidRPr="00BA7932">
        <w:rPr>
          <w:color w:val="000000" w:themeColor="text1"/>
          <w:sz w:val="22"/>
          <w:szCs w:val="22"/>
        </w:rPr>
        <w:t>The number of countries surveyed is 31 and the volume of data is 682.</w:t>
      </w:r>
    </w:p>
    <w:p w14:paraId="287E797E" w14:textId="77777777" w:rsidR="00205ADC" w:rsidRPr="00BA7932" w:rsidRDefault="00205ADC" w:rsidP="00205ADC">
      <w:pPr>
        <w:pStyle w:val="Default"/>
        <w:jc w:val="both"/>
        <w:rPr>
          <w:color w:val="000000" w:themeColor="text1"/>
          <w:sz w:val="22"/>
          <w:szCs w:val="22"/>
          <w:rtl/>
        </w:rPr>
      </w:pPr>
    </w:p>
    <w:p w14:paraId="51C222A3" w14:textId="11DA3C09" w:rsidR="00FF50BE" w:rsidRPr="00BA7932" w:rsidRDefault="00FF50BE" w:rsidP="009352C9">
      <w:pPr>
        <w:pStyle w:val="Caption"/>
        <w:jc w:val="both"/>
        <w:rPr>
          <w:sz w:val="16"/>
          <w:szCs w:val="16"/>
          <w:lang w:bidi="fa-IR"/>
        </w:rPr>
      </w:pPr>
      <w:bookmarkStart w:id="9" w:name="_Ref172699305"/>
      <w:r w:rsidRPr="00BA7932">
        <w:rPr>
          <w:b/>
          <w:bCs/>
          <w:sz w:val="16"/>
          <w:szCs w:val="16"/>
        </w:rPr>
        <w:t xml:space="preserve">Table </w:t>
      </w:r>
      <w:r w:rsidRPr="00BA7932">
        <w:rPr>
          <w:b/>
          <w:bCs/>
          <w:sz w:val="16"/>
          <w:szCs w:val="16"/>
        </w:rPr>
        <w:fldChar w:fldCharType="begin"/>
      </w:r>
      <w:r w:rsidRPr="00BA7932">
        <w:rPr>
          <w:b/>
          <w:bCs/>
          <w:sz w:val="16"/>
          <w:szCs w:val="16"/>
        </w:rPr>
        <w:instrText xml:space="preserve"> SEQ Table_ \* ARABIC </w:instrText>
      </w:r>
      <w:r w:rsidRPr="00BA7932">
        <w:rPr>
          <w:b/>
          <w:bCs/>
          <w:sz w:val="16"/>
          <w:szCs w:val="16"/>
        </w:rPr>
        <w:fldChar w:fldCharType="separate"/>
      </w:r>
      <w:r w:rsidR="00D071DD">
        <w:rPr>
          <w:b/>
          <w:bCs/>
          <w:noProof/>
          <w:sz w:val="16"/>
          <w:szCs w:val="16"/>
        </w:rPr>
        <w:t>1</w:t>
      </w:r>
      <w:r w:rsidRPr="00BA7932">
        <w:rPr>
          <w:b/>
          <w:bCs/>
          <w:sz w:val="16"/>
          <w:szCs w:val="16"/>
        </w:rPr>
        <w:fldChar w:fldCharType="end"/>
      </w:r>
      <w:bookmarkEnd w:id="9"/>
      <w:r w:rsidRPr="00BA7932">
        <w:rPr>
          <w:b/>
          <w:bCs/>
          <w:sz w:val="16"/>
          <w:szCs w:val="16"/>
        </w:rPr>
        <w:t>.</w:t>
      </w:r>
      <w:r w:rsidRPr="00BA7932">
        <w:rPr>
          <w:sz w:val="16"/>
          <w:szCs w:val="16"/>
        </w:rPr>
        <w:t xml:space="preserve"> </w:t>
      </w:r>
      <w:r w:rsidRPr="00BA7932">
        <w:rPr>
          <w:sz w:val="16"/>
          <w:szCs w:val="16"/>
          <w:lang w:bidi="fa-IR"/>
        </w:rPr>
        <w:t>Estimation of financial risk and economic risk models by SDM method</w:t>
      </w:r>
    </w:p>
    <w:p w14:paraId="1FB79ECF" w14:textId="77777777" w:rsidR="00FF50BE" w:rsidRPr="00BA7932" w:rsidRDefault="00FF50BE" w:rsidP="00FF50BE">
      <w:pPr>
        <w:spacing w:after="0"/>
        <w:jc w:val="both"/>
        <w:rPr>
          <w:sz w:val="16"/>
          <w:szCs w:val="16"/>
          <w:lang w:bidi="fa-IR"/>
        </w:rPr>
      </w:pPr>
      <w:r w:rsidRPr="00BA7932">
        <w:rPr>
          <w:sz w:val="16"/>
          <w:szCs w:val="16"/>
          <w:lang w:bidi="fa-IR"/>
        </w:rPr>
        <w:t>Source: Research results</w:t>
      </w:r>
    </w:p>
    <w:tbl>
      <w:tblPr>
        <w:tblStyle w:val="PlainTable4"/>
        <w:tblW w:w="71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7"/>
        <w:gridCol w:w="1032"/>
        <w:gridCol w:w="905"/>
        <w:gridCol w:w="2236"/>
        <w:gridCol w:w="1334"/>
      </w:tblGrid>
      <w:tr w:rsidR="00205ADC" w:rsidRPr="00BA7932" w14:paraId="673D93B5" w14:textId="77777777" w:rsidTr="00FF50BE">
        <w:trPr>
          <w:cnfStyle w:val="100000000000" w:firstRow="1" w:lastRow="0" w:firstColumn="0" w:lastColumn="0" w:oddVBand="0" w:evenVBand="0" w:oddHBand="0" w:evenHBand="0" w:firstRowFirstColumn="0" w:firstRowLastColumn="0" w:lastRowFirstColumn="0" w:lastRowLastColumn="0"/>
          <w:trHeight w:val="215"/>
          <w:jc w:val="center"/>
        </w:trPr>
        <w:tc>
          <w:tcPr>
            <w:cnfStyle w:val="001000000000" w:firstRow="0" w:lastRow="0" w:firstColumn="1" w:lastColumn="0" w:oddVBand="0" w:evenVBand="0" w:oddHBand="0" w:evenHBand="0" w:firstRowFirstColumn="0" w:firstRowLastColumn="0" w:lastRowFirstColumn="0" w:lastRowLastColumn="0"/>
            <w:tcW w:w="1607" w:type="dxa"/>
          </w:tcPr>
          <w:p w14:paraId="17C285C0" w14:textId="77777777" w:rsidR="00205ADC" w:rsidRPr="00BA7932" w:rsidRDefault="00205ADC" w:rsidP="009352C9">
            <w:pPr>
              <w:rPr>
                <w:b w:val="0"/>
                <w:bCs w:val="0"/>
                <w:sz w:val="16"/>
                <w:szCs w:val="16"/>
              </w:rPr>
            </w:pPr>
          </w:p>
        </w:tc>
        <w:tc>
          <w:tcPr>
            <w:tcW w:w="1937" w:type="dxa"/>
            <w:gridSpan w:val="2"/>
          </w:tcPr>
          <w:p w14:paraId="1C91E4C1" w14:textId="77777777" w:rsidR="00205ADC" w:rsidRPr="00BA7932" w:rsidRDefault="00205ADC" w:rsidP="009352C9">
            <w:pPr>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r w:rsidRPr="00BA7932">
              <w:rPr>
                <w:b w:val="0"/>
                <w:bCs w:val="0"/>
                <w:sz w:val="16"/>
                <w:szCs w:val="16"/>
              </w:rPr>
              <w:t>Financial risk model</w:t>
            </w:r>
          </w:p>
        </w:tc>
        <w:tc>
          <w:tcPr>
            <w:tcW w:w="3570" w:type="dxa"/>
            <w:gridSpan w:val="2"/>
          </w:tcPr>
          <w:p w14:paraId="240176F6" w14:textId="77777777" w:rsidR="00205ADC" w:rsidRPr="00BA7932" w:rsidRDefault="00205ADC" w:rsidP="009352C9">
            <w:pPr>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r w:rsidRPr="00BA7932">
              <w:rPr>
                <w:b w:val="0"/>
                <w:bCs w:val="0"/>
                <w:sz w:val="16"/>
                <w:szCs w:val="16"/>
              </w:rPr>
              <w:t>Economic risk model</w:t>
            </w:r>
          </w:p>
        </w:tc>
      </w:tr>
      <w:tr w:rsidR="00205ADC" w:rsidRPr="00BA7932" w14:paraId="6CFBA754" w14:textId="77777777" w:rsidTr="00FF50BE">
        <w:trPr>
          <w:cnfStyle w:val="000000100000" w:firstRow="0" w:lastRow="0" w:firstColumn="0" w:lastColumn="0" w:oddVBand="0" w:evenVBand="0" w:oddHBand="1" w:evenHBand="0" w:firstRowFirstColumn="0" w:firstRowLastColumn="0" w:lastRowFirstColumn="0" w:lastRowLastColumn="0"/>
          <w:trHeight w:val="215"/>
          <w:jc w:val="center"/>
        </w:trPr>
        <w:tc>
          <w:tcPr>
            <w:cnfStyle w:val="001000000000" w:firstRow="0" w:lastRow="0" w:firstColumn="1" w:lastColumn="0" w:oddVBand="0" w:evenVBand="0" w:oddHBand="0" w:evenHBand="0" w:firstRowFirstColumn="0" w:firstRowLastColumn="0" w:lastRowFirstColumn="0" w:lastRowLastColumn="0"/>
            <w:tcW w:w="1607" w:type="dxa"/>
            <w:shd w:val="clear" w:color="auto" w:fill="auto"/>
          </w:tcPr>
          <w:p w14:paraId="40586683" w14:textId="77777777" w:rsidR="00205ADC" w:rsidRPr="00BA7932" w:rsidRDefault="00205ADC" w:rsidP="009352C9">
            <w:pPr>
              <w:rPr>
                <w:b w:val="0"/>
                <w:bCs w:val="0"/>
                <w:sz w:val="16"/>
                <w:szCs w:val="16"/>
              </w:rPr>
            </w:pPr>
            <w:bookmarkStart w:id="10" w:name="_Hlk154911256"/>
            <w:r w:rsidRPr="00BA7932">
              <w:rPr>
                <w:b w:val="0"/>
                <w:bCs w:val="0"/>
                <w:sz w:val="16"/>
                <w:szCs w:val="16"/>
              </w:rPr>
              <w:t>Variable</w:t>
            </w:r>
          </w:p>
        </w:tc>
        <w:tc>
          <w:tcPr>
            <w:tcW w:w="1032" w:type="dxa"/>
            <w:shd w:val="clear" w:color="auto" w:fill="auto"/>
          </w:tcPr>
          <w:p w14:paraId="1A618EAD"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proofErr w:type="spellStart"/>
            <w:r w:rsidRPr="00BA7932">
              <w:rPr>
                <w:sz w:val="16"/>
                <w:szCs w:val="16"/>
              </w:rPr>
              <w:t>Coef</w:t>
            </w:r>
            <w:proofErr w:type="spellEnd"/>
          </w:p>
        </w:tc>
        <w:tc>
          <w:tcPr>
            <w:tcW w:w="905" w:type="dxa"/>
            <w:shd w:val="clear" w:color="auto" w:fill="auto"/>
          </w:tcPr>
          <w:p w14:paraId="2BAB4995"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t</w:t>
            </w:r>
          </w:p>
        </w:tc>
        <w:tc>
          <w:tcPr>
            <w:tcW w:w="2236" w:type="dxa"/>
            <w:shd w:val="clear" w:color="auto" w:fill="auto"/>
          </w:tcPr>
          <w:p w14:paraId="65329E96"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proofErr w:type="spellStart"/>
            <w:r w:rsidRPr="00BA7932">
              <w:rPr>
                <w:sz w:val="16"/>
                <w:szCs w:val="16"/>
              </w:rPr>
              <w:t>Coef</w:t>
            </w:r>
            <w:proofErr w:type="spellEnd"/>
          </w:p>
        </w:tc>
        <w:tc>
          <w:tcPr>
            <w:tcW w:w="1334" w:type="dxa"/>
            <w:shd w:val="clear" w:color="auto" w:fill="auto"/>
          </w:tcPr>
          <w:p w14:paraId="61FAC8F1"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t</w:t>
            </w:r>
          </w:p>
        </w:tc>
      </w:tr>
      <w:tr w:rsidR="00205ADC" w:rsidRPr="00BA7932" w14:paraId="37754941" w14:textId="77777777" w:rsidTr="00FF50BE">
        <w:trPr>
          <w:trHeight w:val="273"/>
          <w:jc w:val="center"/>
        </w:trPr>
        <w:tc>
          <w:tcPr>
            <w:cnfStyle w:val="001000000000" w:firstRow="0" w:lastRow="0" w:firstColumn="1" w:lastColumn="0" w:oddVBand="0" w:evenVBand="0" w:oddHBand="0" w:evenHBand="0" w:firstRowFirstColumn="0" w:firstRowLastColumn="0" w:lastRowFirstColumn="0" w:lastRowLastColumn="0"/>
            <w:tcW w:w="1607" w:type="dxa"/>
          </w:tcPr>
          <w:p w14:paraId="0D4F434B" w14:textId="77777777" w:rsidR="00205ADC" w:rsidRPr="00BA7932" w:rsidRDefault="00205ADC" w:rsidP="009352C9">
            <w:pPr>
              <w:rPr>
                <w:b w:val="0"/>
                <w:bCs w:val="0"/>
                <w:sz w:val="16"/>
                <w:szCs w:val="16"/>
                <w:rtl/>
                <w:lang w:bidi="fa-IR"/>
              </w:rPr>
            </w:pPr>
            <w:proofErr w:type="spellStart"/>
            <w:r w:rsidRPr="00BA7932">
              <w:rPr>
                <w:b w:val="0"/>
                <w:bCs w:val="0"/>
                <w:sz w:val="16"/>
                <w:szCs w:val="16"/>
              </w:rPr>
              <w:t>Finriskrank</w:t>
            </w:r>
            <w:proofErr w:type="spellEnd"/>
          </w:p>
        </w:tc>
        <w:tc>
          <w:tcPr>
            <w:tcW w:w="1032" w:type="dxa"/>
          </w:tcPr>
          <w:p w14:paraId="34D55ECD"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0.0091</w:t>
            </w:r>
          </w:p>
        </w:tc>
        <w:tc>
          <w:tcPr>
            <w:tcW w:w="905" w:type="dxa"/>
          </w:tcPr>
          <w:p w14:paraId="78A2AE0B"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7.88</w:t>
            </w:r>
            <w:r w:rsidRPr="00BA7932">
              <w:rPr>
                <w:sz w:val="16"/>
                <w:szCs w:val="16"/>
                <w:vertAlign w:val="superscript"/>
              </w:rPr>
              <w:t>*</w:t>
            </w:r>
          </w:p>
        </w:tc>
        <w:tc>
          <w:tcPr>
            <w:tcW w:w="2236" w:type="dxa"/>
          </w:tcPr>
          <w:p w14:paraId="13FBD874"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1334" w:type="dxa"/>
          </w:tcPr>
          <w:p w14:paraId="3FABA8BE"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205ADC" w:rsidRPr="00BA7932" w14:paraId="44E11388" w14:textId="77777777" w:rsidTr="00FF50BE">
        <w:trPr>
          <w:cnfStyle w:val="000000100000" w:firstRow="0" w:lastRow="0" w:firstColumn="0" w:lastColumn="0" w:oddVBand="0" w:evenVBand="0" w:oddHBand="1" w:evenHBand="0" w:firstRowFirstColumn="0" w:firstRowLastColumn="0" w:lastRowFirstColumn="0" w:lastRowLastColumn="0"/>
          <w:trHeight w:val="273"/>
          <w:jc w:val="center"/>
        </w:trPr>
        <w:tc>
          <w:tcPr>
            <w:cnfStyle w:val="001000000000" w:firstRow="0" w:lastRow="0" w:firstColumn="1" w:lastColumn="0" w:oddVBand="0" w:evenVBand="0" w:oddHBand="0" w:evenHBand="0" w:firstRowFirstColumn="0" w:firstRowLastColumn="0" w:lastRowFirstColumn="0" w:lastRowLastColumn="0"/>
            <w:tcW w:w="1607" w:type="dxa"/>
            <w:shd w:val="clear" w:color="auto" w:fill="auto"/>
          </w:tcPr>
          <w:p w14:paraId="2988205A" w14:textId="77777777" w:rsidR="00205ADC" w:rsidRPr="00BA7932" w:rsidRDefault="00205ADC" w:rsidP="009352C9">
            <w:pPr>
              <w:rPr>
                <w:b w:val="0"/>
                <w:bCs w:val="0"/>
                <w:sz w:val="16"/>
                <w:szCs w:val="16"/>
              </w:rPr>
            </w:pPr>
            <w:proofErr w:type="spellStart"/>
            <w:r w:rsidRPr="00BA7932">
              <w:rPr>
                <w:b w:val="0"/>
                <w:bCs w:val="0"/>
                <w:sz w:val="16"/>
                <w:szCs w:val="16"/>
              </w:rPr>
              <w:t>Ecriskrank</w:t>
            </w:r>
            <w:proofErr w:type="spellEnd"/>
          </w:p>
        </w:tc>
        <w:tc>
          <w:tcPr>
            <w:tcW w:w="1032" w:type="dxa"/>
            <w:shd w:val="clear" w:color="auto" w:fill="auto"/>
          </w:tcPr>
          <w:p w14:paraId="664DD916"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905" w:type="dxa"/>
            <w:shd w:val="clear" w:color="auto" w:fill="auto"/>
          </w:tcPr>
          <w:p w14:paraId="538E0A44"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2236" w:type="dxa"/>
            <w:shd w:val="clear" w:color="auto" w:fill="auto"/>
          </w:tcPr>
          <w:p w14:paraId="0B2CB46A"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tl/>
                <w:lang w:bidi="fa-IR"/>
              </w:rPr>
            </w:pPr>
            <w:r w:rsidRPr="00BA7932">
              <w:rPr>
                <w:sz w:val="16"/>
                <w:szCs w:val="16"/>
                <w:lang w:bidi="fa-IR"/>
              </w:rPr>
              <w:t>0.0029</w:t>
            </w:r>
          </w:p>
        </w:tc>
        <w:tc>
          <w:tcPr>
            <w:tcW w:w="1334" w:type="dxa"/>
            <w:shd w:val="clear" w:color="auto" w:fill="auto"/>
          </w:tcPr>
          <w:p w14:paraId="4D11F497"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4.8</w:t>
            </w:r>
            <w:r w:rsidRPr="00BA7932">
              <w:rPr>
                <w:sz w:val="16"/>
                <w:szCs w:val="16"/>
                <w:vertAlign w:val="superscript"/>
              </w:rPr>
              <w:t>*</w:t>
            </w:r>
          </w:p>
        </w:tc>
      </w:tr>
      <w:tr w:rsidR="00205ADC" w:rsidRPr="00BA7932" w14:paraId="7625D0B0" w14:textId="77777777" w:rsidTr="00FF50BE">
        <w:trPr>
          <w:trHeight w:val="279"/>
          <w:jc w:val="center"/>
        </w:trPr>
        <w:tc>
          <w:tcPr>
            <w:cnfStyle w:val="001000000000" w:firstRow="0" w:lastRow="0" w:firstColumn="1" w:lastColumn="0" w:oddVBand="0" w:evenVBand="0" w:oddHBand="0" w:evenHBand="0" w:firstRowFirstColumn="0" w:firstRowLastColumn="0" w:lastRowFirstColumn="0" w:lastRowLastColumn="0"/>
            <w:tcW w:w="1607" w:type="dxa"/>
          </w:tcPr>
          <w:p w14:paraId="09B7179C" w14:textId="77777777" w:rsidR="00205ADC" w:rsidRPr="00BA7932" w:rsidRDefault="00205ADC" w:rsidP="009352C9">
            <w:pPr>
              <w:rPr>
                <w:b w:val="0"/>
                <w:bCs w:val="0"/>
                <w:sz w:val="16"/>
                <w:szCs w:val="16"/>
              </w:rPr>
            </w:pPr>
            <w:proofErr w:type="spellStart"/>
            <w:r w:rsidRPr="00BA7932">
              <w:rPr>
                <w:b w:val="0"/>
                <w:bCs w:val="0"/>
                <w:sz w:val="16"/>
                <w:szCs w:val="16"/>
              </w:rPr>
              <w:t>Lgdpperc</w:t>
            </w:r>
            <w:proofErr w:type="spellEnd"/>
          </w:p>
        </w:tc>
        <w:tc>
          <w:tcPr>
            <w:tcW w:w="1032" w:type="dxa"/>
          </w:tcPr>
          <w:p w14:paraId="50116EEC"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0.0456</w:t>
            </w:r>
          </w:p>
        </w:tc>
        <w:tc>
          <w:tcPr>
            <w:tcW w:w="905" w:type="dxa"/>
          </w:tcPr>
          <w:p w14:paraId="47D936DD"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7.83</w:t>
            </w:r>
            <w:r w:rsidRPr="00BA7932">
              <w:rPr>
                <w:sz w:val="16"/>
                <w:szCs w:val="16"/>
                <w:vertAlign w:val="superscript"/>
              </w:rPr>
              <w:t>*</w:t>
            </w:r>
          </w:p>
        </w:tc>
        <w:tc>
          <w:tcPr>
            <w:tcW w:w="2236" w:type="dxa"/>
          </w:tcPr>
          <w:p w14:paraId="731AA209"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0.066</w:t>
            </w:r>
          </w:p>
        </w:tc>
        <w:tc>
          <w:tcPr>
            <w:tcW w:w="1334" w:type="dxa"/>
          </w:tcPr>
          <w:p w14:paraId="5FC726BB"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10.66</w:t>
            </w:r>
            <w:r w:rsidRPr="00BA7932">
              <w:rPr>
                <w:sz w:val="16"/>
                <w:szCs w:val="16"/>
                <w:vertAlign w:val="superscript"/>
              </w:rPr>
              <w:t>*</w:t>
            </w:r>
          </w:p>
        </w:tc>
      </w:tr>
      <w:tr w:rsidR="00205ADC" w:rsidRPr="00BA7932" w14:paraId="6E55A88E" w14:textId="77777777" w:rsidTr="00FF50BE">
        <w:trPr>
          <w:cnfStyle w:val="000000100000" w:firstRow="0" w:lastRow="0" w:firstColumn="0" w:lastColumn="0" w:oddVBand="0" w:evenVBand="0" w:oddHBand="1" w:evenHBand="0" w:firstRowFirstColumn="0" w:firstRowLastColumn="0" w:lastRowFirstColumn="0" w:lastRowLastColumn="0"/>
          <w:trHeight w:val="273"/>
          <w:jc w:val="center"/>
        </w:trPr>
        <w:tc>
          <w:tcPr>
            <w:cnfStyle w:val="001000000000" w:firstRow="0" w:lastRow="0" w:firstColumn="1" w:lastColumn="0" w:oddVBand="0" w:evenVBand="0" w:oddHBand="0" w:evenHBand="0" w:firstRowFirstColumn="0" w:firstRowLastColumn="0" w:lastRowFirstColumn="0" w:lastRowLastColumn="0"/>
            <w:tcW w:w="1607" w:type="dxa"/>
            <w:shd w:val="clear" w:color="auto" w:fill="auto"/>
          </w:tcPr>
          <w:p w14:paraId="23C3DA56" w14:textId="77777777" w:rsidR="00205ADC" w:rsidRPr="00BA7932" w:rsidRDefault="00205ADC" w:rsidP="009352C9">
            <w:pPr>
              <w:rPr>
                <w:b w:val="0"/>
                <w:bCs w:val="0"/>
                <w:sz w:val="16"/>
                <w:szCs w:val="16"/>
              </w:rPr>
            </w:pPr>
            <w:r w:rsidRPr="00BA7932">
              <w:rPr>
                <w:b w:val="0"/>
                <w:bCs w:val="0"/>
                <w:sz w:val="16"/>
                <w:szCs w:val="16"/>
              </w:rPr>
              <w:t>Open</w:t>
            </w:r>
          </w:p>
        </w:tc>
        <w:tc>
          <w:tcPr>
            <w:tcW w:w="1032" w:type="dxa"/>
            <w:shd w:val="clear" w:color="auto" w:fill="auto"/>
          </w:tcPr>
          <w:p w14:paraId="2B9BEC63"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0.0011</w:t>
            </w:r>
          </w:p>
        </w:tc>
        <w:tc>
          <w:tcPr>
            <w:tcW w:w="905" w:type="dxa"/>
            <w:shd w:val="clear" w:color="auto" w:fill="auto"/>
          </w:tcPr>
          <w:p w14:paraId="17C84EF6"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10.65</w:t>
            </w:r>
            <w:r w:rsidRPr="00BA7932">
              <w:rPr>
                <w:sz w:val="16"/>
                <w:szCs w:val="16"/>
                <w:vertAlign w:val="superscript"/>
              </w:rPr>
              <w:t>*</w:t>
            </w:r>
          </w:p>
        </w:tc>
        <w:tc>
          <w:tcPr>
            <w:tcW w:w="2236" w:type="dxa"/>
            <w:shd w:val="clear" w:color="auto" w:fill="auto"/>
          </w:tcPr>
          <w:p w14:paraId="7A89E14C"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0.0013</w:t>
            </w:r>
          </w:p>
        </w:tc>
        <w:tc>
          <w:tcPr>
            <w:tcW w:w="1334" w:type="dxa"/>
            <w:shd w:val="clear" w:color="auto" w:fill="auto"/>
          </w:tcPr>
          <w:p w14:paraId="169507B7"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8.8</w:t>
            </w:r>
            <w:r w:rsidRPr="00BA7932">
              <w:rPr>
                <w:sz w:val="16"/>
                <w:szCs w:val="16"/>
                <w:vertAlign w:val="superscript"/>
              </w:rPr>
              <w:t>*</w:t>
            </w:r>
          </w:p>
        </w:tc>
      </w:tr>
      <w:tr w:rsidR="00205ADC" w:rsidRPr="00BA7932" w14:paraId="450A73F7" w14:textId="77777777" w:rsidTr="00FF50BE">
        <w:trPr>
          <w:trHeight w:val="273"/>
          <w:jc w:val="center"/>
        </w:trPr>
        <w:tc>
          <w:tcPr>
            <w:cnfStyle w:val="001000000000" w:firstRow="0" w:lastRow="0" w:firstColumn="1" w:lastColumn="0" w:oddVBand="0" w:evenVBand="0" w:oddHBand="0" w:evenHBand="0" w:firstRowFirstColumn="0" w:firstRowLastColumn="0" w:lastRowFirstColumn="0" w:lastRowLastColumn="0"/>
            <w:tcW w:w="1607" w:type="dxa"/>
          </w:tcPr>
          <w:p w14:paraId="67304ED0" w14:textId="77777777" w:rsidR="00205ADC" w:rsidRPr="00BA7932" w:rsidRDefault="00205ADC" w:rsidP="009352C9">
            <w:pPr>
              <w:rPr>
                <w:b w:val="0"/>
                <w:bCs w:val="0"/>
                <w:sz w:val="16"/>
                <w:szCs w:val="16"/>
              </w:rPr>
            </w:pPr>
            <w:proofErr w:type="spellStart"/>
            <w:r w:rsidRPr="00BA7932">
              <w:rPr>
                <w:b w:val="0"/>
                <w:bCs w:val="0"/>
                <w:sz w:val="16"/>
                <w:szCs w:val="16"/>
              </w:rPr>
              <w:t>Natsource</w:t>
            </w:r>
            <w:proofErr w:type="spellEnd"/>
          </w:p>
        </w:tc>
        <w:tc>
          <w:tcPr>
            <w:tcW w:w="1032" w:type="dxa"/>
          </w:tcPr>
          <w:p w14:paraId="434C6BE3"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-0.0035</w:t>
            </w:r>
          </w:p>
        </w:tc>
        <w:tc>
          <w:tcPr>
            <w:tcW w:w="905" w:type="dxa"/>
          </w:tcPr>
          <w:p w14:paraId="65D3B3A3"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-5.82</w:t>
            </w:r>
            <w:r w:rsidRPr="00BA7932">
              <w:rPr>
                <w:sz w:val="16"/>
                <w:szCs w:val="16"/>
                <w:vertAlign w:val="superscript"/>
              </w:rPr>
              <w:t>*</w:t>
            </w:r>
          </w:p>
        </w:tc>
        <w:tc>
          <w:tcPr>
            <w:tcW w:w="2236" w:type="dxa"/>
          </w:tcPr>
          <w:p w14:paraId="059F5BB2"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-0.0026</w:t>
            </w:r>
          </w:p>
        </w:tc>
        <w:tc>
          <w:tcPr>
            <w:tcW w:w="1334" w:type="dxa"/>
          </w:tcPr>
          <w:p w14:paraId="4D8D6938"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-7.26</w:t>
            </w:r>
            <w:r w:rsidRPr="00BA7932">
              <w:rPr>
                <w:sz w:val="16"/>
                <w:szCs w:val="16"/>
                <w:vertAlign w:val="superscript"/>
              </w:rPr>
              <w:t>*</w:t>
            </w:r>
          </w:p>
        </w:tc>
      </w:tr>
      <w:tr w:rsidR="00205ADC" w:rsidRPr="00BA7932" w14:paraId="08000A70" w14:textId="77777777" w:rsidTr="00FF50BE">
        <w:trPr>
          <w:cnfStyle w:val="000000100000" w:firstRow="0" w:lastRow="0" w:firstColumn="0" w:lastColumn="0" w:oddVBand="0" w:evenVBand="0" w:oddHBand="1" w:evenHBand="0" w:firstRowFirstColumn="0" w:firstRowLastColumn="0" w:lastRowFirstColumn="0" w:lastRowLastColumn="0"/>
          <w:trHeight w:val="273"/>
          <w:jc w:val="center"/>
        </w:trPr>
        <w:tc>
          <w:tcPr>
            <w:cnfStyle w:val="001000000000" w:firstRow="0" w:lastRow="0" w:firstColumn="1" w:lastColumn="0" w:oddVBand="0" w:evenVBand="0" w:oddHBand="0" w:evenHBand="0" w:firstRowFirstColumn="0" w:firstRowLastColumn="0" w:lastRowFirstColumn="0" w:lastRowLastColumn="0"/>
            <w:tcW w:w="1607" w:type="dxa"/>
            <w:shd w:val="clear" w:color="auto" w:fill="auto"/>
          </w:tcPr>
          <w:p w14:paraId="3D0FB6C7" w14:textId="77777777" w:rsidR="00205ADC" w:rsidRPr="00BA7932" w:rsidRDefault="00205ADC" w:rsidP="009352C9">
            <w:pPr>
              <w:rPr>
                <w:b w:val="0"/>
                <w:bCs w:val="0"/>
                <w:sz w:val="16"/>
                <w:szCs w:val="16"/>
              </w:rPr>
            </w:pPr>
            <w:r w:rsidRPr="00BA7932">
              <w:rPr>
                <w:b w:val="0"/>
                <w:bCs w:val="0"/>
                <w:sz w:val="16"/>
                <w:szCs w:val="16"/>
              </w:rPr>
              <w:t>Governance</w:t>
            </w:r>
          </w:p>
        </w:tc>
        <w:tc>
          <w:tcPr>
            <w:tcW w:w="1032" w:type="dxa"/>
            <w:shd w:val="clear" w:color="auto" w:fill="auto"/>
          </w:tcPr>
          <w:p w14:paraId="1EE3C749"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0.0021</w:t>
            </w:r>
          </w:p>
        </w:tc>
        <w:tc>
          <w:tcPr>
            <w:tcW w:w="905" w:type="dxa"/>
            <w:shd w:val="clear" w:color="auto" w:fill="auto"/>
          </w:tcPr>
          <w:p w14:paraId="236110F1"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4.36</w:t>
            </w:r>
            <w:r w:rsidRPr="00BA7932">
              <w:rPr>
                <w:sz w:val="16"/>
                <w:szCs w:val="16"/>
                <w:vertAlign w:val="superscript"/>
              </w:rPr>
              <w:t>*</w:t>
            </w:r>
          </w:p>
        </w:tc>
        <w:tc>
          <w:tcPr>
            <w:tcW w:w="2236" w:type="dxa"/>
            <w:shd w:val="clear" w:color="auto" w:fill="auto"/>
          </w:tcPr>
          <w:p w14:paraId="5DD3A3B9"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0.0014</w:t>
            </w:r>
          </w:p>
        </w:tc>
        <w:tc>
          <w:tcPr>
            <w:tcW w:w="1334" w:type="dxa"/>
            <w:shd w:val="clear" w:color="auto" w:fill="auto"/>
          </w:tcPr>
          <w:p w14:paraId="1B3CD690"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4.22</w:t>
            </w:r>
            <w:r w:rsidRPr="00BA7932">
              <w:rPr>
                <w:sz w:val="16"/>
                <w:szCs w:val="16"/>
                <w:vertAlign w:val="superscript"/>
              </w:rPr>
              <w:t>*</w:t>
            </w:r>
          </w:p>
        </w:tc>
      </w:tr>
      <w:tr w:rsidR="00205ADC" w:rsidRPr="00BA7932" w14:paraId="4180428C" w14:textId="77777777" w:rsidTr="00FF50BE">
        <w:trPr>
          <w:trHeight w:val="279"/>
          <w:jc w:val="center"/>
        </w:trPr>
        <w:tc>
          <w:tcPr>
            <w:cnfStyle w:val="001000000000" w:firstRow="0" w:lastRow="0" w:firstColumn="1" w:lastColumn="0" w:oddVBand="0" w:evenVBand="0" w:oddHBand="0" w:evenHBand="0" w:firstRowFirstColumn="0" w:firstRowLastColumn="0" w:lastRowFirstColumn="0" w:lastRowLastColumn="0"/>
            <w:tcW w:w="1607" w:type="dxa"/>
          </w:tcPr>
          <w:p w14:paraId="049D200A" w14:textId="77777777" w:rsidR="00205ADC" w:rsidRPr="00BA7932" w:rsidRDefault="00205ADC" w:rsidP="009352C9">
            <w:pPr>
              <w:rPr>
                <w:b w:val="0"/>
                <w:bCs w:val="0"/>
                <w:sz w:val="16"/>
                <w:szCs w:val="16"/>
              </w:rPr>
            </w:pPr>
            <w:r w:rsidRPr="00BA7932">
              <w:rPr>
                <w:b w:val="0"/>
                <w:bCs w:val="0"/>
                <w:sz w:val="16"/>
                <w:szCs w:val="16"/>
              </w:rPr>
              <w:t>E_W</w:t>
            </w:r>
          </w:p>
        </w:tc>
        <w:tc>
          <w:tcPr>
            <w:tcW w:w="1032" w:type="dxa"/>
          </w:tcPr>
          <w:p w14:paraId="1AE2DFB3"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0.0721</w:t>
            </w:r>
          </w:p>
        </w:tc>
        <w:tc>
          <w:tcPr>
            <w:tcW w:w="905" w:type="dxa"/>
          </w:tcPr>
          <w:p w14:paraId="0CAC951F"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5.22</w:t>
            </w:r>
            <w:r w:rsidRPr="00BA7932">
              <w:rPr>
                <w:sz w:val="16"/>
                <w:szCs w:val="16"/>
                <w:vertAlign w:val="superscript"/>
              </w:rPr>
              <w:t>*</w:t>
            </w:r>
          </w:p>
        </w:tc>
        <w:tc>
          <w:tcPr>
            <w:tcW w:w="2236" w:type="dxa"/>
          </w:tcPr>
          <w:p w14:paraId="53E1777D"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0.108</w:t>
            </w:r>
          </w:p>
        </w:tc>
        <w:tc>
          <w:tcPr>
            <w:tcW w:w="1334" w:type="dxa"/>
          </w:tcPr>
          <w:p w14:paraId="0BB1DD37"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8.13</w:t>
            </w:r>
            <w:r w:rsidRPr="00BA7932">
              <w:rPr>
                <w:sz w:val="16"/>
                <w:szCs w:val="16"/>
                <w:vertAlign w:val="superscript"/>
              </w:rPr>
              <w:t>*</w:t>
            </w:r>
          </w:p>
        </w:tc>
      </w:tr>
      <w:tr w:rsidR="00205ADC" w:rsidRPr="00BA7932" w14:paraId="4BAE2EA1" w14:textId="77777777" w:rsidTr="00FF50BE">
        <w:trPr>
          <w:cnfStyle w:val="000000100000" w:firstRow="0" w:lastRow="0" w:firstColumn="0" w:lastColumn="0" w:oddVBand="0" w:evenVBand="0" w:oddHBand="1" w:evenHBand="0" w:firstRowFirstColumn="0" w:firstRowLastColumn="0" w:lastRowFirstColumn="0" w:lastRowLastColumn="0"/>
          <w:trHeight w:val="72"/>
          <w:jc w:val="center"/>
        </w:trPr>
        <w:tc>
          <w:tcPr>
            <w:cnfStyle w:val="001000000000" w:firstRow="0" w:lastRow="0" w:firstColumn="1" w:lastColumn="0" w:oddVBand="0" w:evenVBand="0" w:oddHBand="0" w:evenHBand="0" w:firstRowFirstColumn="0" w:firstRowLastColumn="0" w:lastRowFirstColumn="0" w:lastRowLastColumn="0"/>
            <w:tcW w:w="1607" w:type="dxa"/>
            <w:shd w:val="clear" w:color="auto" w:fill="auto"/>
          </w:tcPr>
          <w:p w14:paraId="7085DE35" w14:textId="77777777" w:rsidR="00205ADC" w:rsidRPr="00BA7932" w:rsidRDefault="00205ADC" w:rsidP="009352C9">
            <w:pPr>
              <w:rPr>
                <w:b w:val="0"/>
                <w:bCs w:val="0"/>
                <w:sz w:val="16"/>
                <w:szCs w:val="16"/>
              </w:rPr>
            </w:pPr>
          </w:p>
        </w:tc>
        <w:tc>
          <w:tcPr>
            <w:tcW w:w="1032" w:type="dxa"/>
            <w:shd w:val="clear" w:color="auto" w:fill="auto"/>
          </w:tcPr>
          <w:p w14:paraId="5AAA7FED"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905" w:type="dxa"/>
            <w:shd w:val="clear" w:color="auto" w:fill="auto"/>
          </w:tcPr>
          <w:p w14:paraId="59FA9DDC"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2236" w:type="dxa"/>
            <w:shd w:val="clear" w:color="auto" w:fill="auto"/>
          </w:tcPr>
          <w:p w14:paraId="7E86D6F0"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vertAlign w:val="superscript"/>
              </w:rPr>
            </w:pPr>
          </w:p>
        </w:tc>
        <w:tc>
          <w:tcPr>
            <w:tcW w:w="1334" w:type="dxa"/>
            <w:shd w:val="clear" w:color="auto" w:fill="auto"/>
          </w:tcPr>
          <w:p w14:paraId="15F0A31C"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vertAlign w:val="superscript"/>
              </w:rPr>
            </w:pPr>
          </w:p>
        </w:tc>
      </w:tr>
      <w:tr w:rsidR="00205ADC" w:rsidRPr="00BA7932" w14:paraId="181929BB" w14:textId="77777777" w:rsidTr="00FF50BE">
        <w:trPr>
          <w:trHeight w:val="273"/>
          <w:jc w:val="center"/>
        </w:trPr>
        <w:tc>
          <w:tcPr>
            <w:cnfStyle w:val="001000000000" w:firstRow="0" w:lastRow="0" w:firstColumn="1" w:lastColumn="0" w:oddVBand="0" w:evenVBand="0" w:oddHBand="0" w:evenHBand="0" w:firstRowFirstColumn="0" w:firstRowLastColumn="0" w:lastRowFirstColumn="0" w:lastRowLastColumn="0"/>
            <w:tcW w:w="1607" w:type="dxa"/>
          </w:tcPr>
          <w:p w14:paraId="743FBEEF" w14:textId="77777777" w:rsidR="00205ADC" w:rsidRPr="00BA7932" w:rsidRDefault="00205ADC" w:rsidP="009352C9">
            <w:pPr>
              <w:rPr>
                <w:b w:val="0"/>
                <w:bCs w:val="0"/>
                <w:sz w:val="16"/>
                <w:szCs w:val="16"/>
              </w:rPr>
            </w:pPr>
            <w:proofErr w:type="spellStart"/>
            <w:r w:rsidRPr="00BA7932">
              <w:rPr>
                <w:b w:val="0"/>
                <w:bCs w:val="0"/>
                <w:sz w:val="16"/>
                <w:szCs w:val="16"/>
              </w:rPr>
              <w:t>Wlx</w:t>
            </w:r>
            <w:proofErr w:type="spellEnd"/>
            <w:r w:rsidRPr="00BA7932">
              <w:rPr>
                <w:b w:val="0"/>
                <w:bCs w:val="0"/>
                <w:sz w:val="16"/>
                <w:szCs w:val="16"/>
              </w:rPr>
              <w:t xml:space="preserve">_ </w:t>
            </w:r>
            <w:proofErr w:type="spellStart"/>
            <w:r w:rsidRPr="00BA7932">
              <w:rPr>
                <w:b w:val="0"/>
                <w:bCs w:val="0"/>
                <w:sz w:val="16"/>
                <w:szCs w:val="16"/>
              </w:rPr>
              <w:t>Finriskrank</w:t>
            </w:r>
            <w:proofErr w:type="spellEnd"/>
          </w:p>
        </w:tc>
        <w:tc>
          <w:tcPr>
            <w:tcW w:w="1032" w:type="dxa"/>
          </w:tcPr>
          <w:p w14:paraId="4C8CDEF8"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0.0007</w:t>
            </w:r>
          </w:p>
        </w:tc>
        <w:tc>
          <w:tcPr>
            <w:tcW w:w="905" w:type="dxa"/>
          </w:tcPr>
          <w:p w14:paraId="5352AB95"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2.5</w:t>
            </w:r>
            <w:r w:rsidRPr="00BA7932">
              <w:rPr>
                <w:sz w:val="16"/>
                <w:szCs w:val="16"/>
                <w:vertAlign w:val="superscript"/>
              </w:rPr>
              <w:t>**</w:t>
            </w:r>
          </w:p>
        </w:tc>
        <w:tc>
          <w:tcPr>
            <w:tcW w:w="2236" w:type="dxa"/>
          </w:tcPr>
          <w:p w14:paraId="258D44A7"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1334" w:type="dxa"/>
          </w:tcPr>
          <w:p w14:paraId="378F861F"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205ADC" w:rsidRPr="00BA7932" w14:paraId="7EC9C8D5" w14:textId="77777777" w:rsidTr="00FF50BE">
        <w:trPr>
          <w:cnfStyle w:val="000000100000" w:firstRow="0" w:lastRow="0" w:firstColumn="0" w:lastColumn="0" w:oddVBand="0" w:evenVBand="0" w:oddHBand="1" w:evenHBand="0" w:firstRowFirstColumn="0" w:firstRowLastColumn="0" w:lastRowFirstColumn="0" w:lastRowLastColumn="0"/>
          <w:trHeight w:val="273"/>
          <w:jc w:val="center"/>
        </w:trPr>
        <w:tc>
          <w:tcPr>
            <w:cnfStyle w:val="001000000000" w:firstRow="0" w:lastRow="0" w:firstColumn="1" w:lastColumn="0" w:oddVBand="0" w:evenVBand="0" w:oddHBand="0" w:evenHBand="0" w:firstRowFirstColumn="0" w:firstRowLastColumn="0" w:lastRowFirstColumn="0" w:lastRowLastColumn="0"/>
            <w:tcW w:w="1607" w:type="dxa"/>
            <w:shd w:val="clear" w:color="auto" w:fill="auto"/>
          </w:tcPr>
          <w:p w14:paraId="1862B5F1" w14:textId="77777777" w:rsidR="00205ADC" w:rsidRPr="00BA7932" w:rsidRDefault="00205ADC" w:rsidP="009352C9">
            <w:pPr>
              <w:rPr>
                <w:b w:val="0"/>
                <w:bCs w:val="0"/>
                <w:sz w:val="16"/>
                <w:szCs w:val="16"/>
              </w:rPr>
            </w:pPr>
            <w:proofErr w:type="spellStart"/>
            <w:r w:rsidRPr="00BA7932">
              <w:rPr>
                <w:b w:val="0"/>
                <w:bCs w:val="0"/>
                <w:sz w:val="16"/>
                <w:szCs w:val="16"/>
              </w:rPr>
              <w:t>Wlx</w:t>
            </w:r>
            <w:proofErr w:type="spellEnd"/>
            <w:r w:rsidRPr="00BA7932">
              <w:rPr>
                <w:b w:val="0"/>
                <w:bCs w:val="0"/>
                <w:sz w:val="16"/>
                <w:szCs w:val="16"/>
              </w:rPr>
              <w:t xml:space="preserve">_ </w:t>
            </w:r>
            <w:proofErr w:type="spellStart"/>
            <w:r w:rsidRPr="00BA7932">
              <w:rPr>
                <w:b w:val="0"/>
                <w:bCs w:val="0"/>
                <w:sz w:val="16"/>
                <w:szCs w:val="16"/>
              </w:rPr>
              <w:t>Ecriskrank</w:t>
            </w:r>
            <w:proofErr w:type="spellEnd"/>
          </w:p>
        </w:tc>
        <w:tc>
          <w:tcPr>
            <w:tcW w:w="1032" w:type="dxa"/>
            <w:shd w:val="clear" w:color="auto" w:fill="auto"/>
          </w:tcPr>
          <w:p w14:paraId="1DEA8B36"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905" w:type="dxa"/>
            <w:shd w:val="clear" w:color="auto" w:fill="auto"/>
          </w:tcPr>
          <w:p w14:paraId="49EB53FC"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2236" w:type="dxa"/>
            <w:shd w:val="clear" w:color="auto" w:fill="auto"/>
          </w:tcPr>
          <w:p w14:paraId="6401BB51"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0.0009</w:t>
            </w:r>
          </w:p>
        </w:tc>
        <w:tc>
          <w:tcPr>
            <w:tcW w:w="1334" w:type="dxa"/>
            <w:shd w:val="clear" w:color="auto" w:fill="auto"/>
          </w:tcPr>
          <w:p w14:paraId="317C0B49"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3.1</w:t>
            </w:r>
            <w:r w:rsidRPr="00BA7932">
              <w:rPr>
                <w:sz w:val="16"/>
                <w:szCs w:val="16"/>
                <w:vertAlign w:val="superscript"/>
              </w:rPr>
              <w:t>*</w:t>
            </w:r>
          </w:p>
        </w:tc>
      </w:tr>
      <w:tr w:rsidR="00205ADC" w:rsidRPr="00BA7932" w14:paraId="16FE0885" w14:textId="77777777" w:rsidTr="00FF50BE">
        <w:trPr>
          <w:trHeight w:val="215"/>
          <w:jc w:val="center"/>
        </w:trPr>
        <w:tc>
          <w:tcPr>
            <w:cnfStyle w:val="001000000000" w:firstRow="0" w:lastRow="0" w:firstColumn="1" w:lastColumn="0" w:oddVBand="0" w:evenVBand="0" w:oddHBand="0" w:evenHBand="0" w:firstRowFirstColumn="0" w:firstRowLastColumn="0" w:lastRowFirstColumn="0" w:lastRowLastColumn="0"/>
            <w:tcW w:w="1607" w:type="dxa"/>
          </w:tcPr>
          <w:p w14:paraId="1E2A8100" w14:textId="77777777" w:rsidR="00205ADC" w:rsidRPr="00BA7932" w:rsidRDefault="00205ADC" w:rsidP="009352C9">
            <w:pPr>
              <w:rPr>
                <w:b w:val="0"/>
                <w:bCs w:val="0"/>
                <w:sz w:val="16"/>
                <w:szCs w:val="16"/>
              </w:rPr>
            </w:pPr>
            <w:proofErr w:type="spellStart"/>
            <w:r w:rsidRPr="00BA7932">
              <w:rPr>
                <w:b w:val="0"/>
                <w:bCs w:val="0"/>
                <w:sz w:val="16"/>
                <w:szCs w:val="16"/>
              </w:rPr>
              <w:t>Wlx</w:t>
            </w:r>
            <w:proofErr w:type="spellEnd"/>
            <w:r w:rsidRPr="00BA7932">
              <w:rPr>
                <w:b w:val="0"/>
                <w:bCs w:val="0"/>
                <w:sz w:val="16"/>
                <w:szCs w:val="16"/>
              </w:rPr>
              <w:t xml:space="preserve">_ </w:t>
            </w:r>
            <w:proofErr w:type="spellStart"/>
            <w:r w:rsidRPr="00BA7932">
              <w:rPr>
                <w:b w:val="0"/>
                <w:bCs w:val="0"/>
                <w:sz w:val="16"/>
                <w:szCs w:val="16"/>
              </w:rPr>
              <w:t>Lgdpperc</w:t>
            </w:r>
            <w:proofErr w:type="spellEnd"/>
          </w:p>
        </w:tc>
        <w:tc>
          <w:tcPr>
            <w:tcW w:w="1032" w:type="dxa"/>
          </w:tcPr>
          <w:p w14:paraId="5FA3ACF2"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0.0104</w:t>
            </w:r>
          </w:p>
        </w:tc>
        <w:tc>
          <w:tcPr>
            <w:tcW w:w="905" w:type="dxa"/>
          </w:tcPr>
          <w:p w14:paraId="252EB8DA"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4.01</w:t>
            </w:r>
            <w:r w:rsidRPr="00BA7932">
              <w:rPr>
                <w:sz w:val="16"/>
                <w:szCs w:val="16"/>
                <w:vertAlign w:val="superscript"/>
              </w:rPr>
              <w:t>*</w:t>
            </w:r>
          </w:p>
        </w:tc>
        <w:tc>
          <w:tcPr>
            <w:tcW w:w="2236" w:type="dxa"/>
          </w:tcPr>
          <w:p w14:paraId="0C763D1E"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0.0021</w:t>
            </w:r>
          </w:p>
        </w:tc>
        <w:tc>
          <w:tcPr>
            <w:tcW w:w="1334" w:type="dxa"/>
          </w:tcPr>
          <w:p w14:paraId="2F136B09"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1.56</w:t>
            </w:r>
          </w:p>
        </w:tc>
      </w:tr>
      <w:tr w:rsidR="00205ADC" w:rsidRPr="00BA7932" w14:paraId="07857937" w14:textId="77777777" w:rsidTr="00FF50BE">
        <w:trPr>
          <w:cnfStyle w:val="000000100000" w:firstRow="0" w:lastRow="0" w:firstColumn="0" w:lastColumn="0" w:oddVBand="0" w:evenVBand="0" w:oddHBand="1"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1607" w:type="dxa"/>
            <w:shd w:val="clear" w:color="auto" w:fill="auto"/>
          </w:tcPr>
          <w:p w14:paraId="2A999E66" w14:textId="77777777" w:rsidR="00205ADC" w:rsidRPr="00BA7932" w:rsidRDefault="00205ADC" w:rsidP="009352C9">
            <w:pPr>
              <w:rPr>
                <w:b w:val="0"/>
                <w:bCs w:val="0"/>
                <w:sz w:val="16"/>
                <w:szCs w:val="16"/>
              </w:rPr>
            </w:pPr>
            <w:proofErr w:type="spellStart"/>
            <w:r w:rsidRPr="00BA7932">
              <w:rPr>
                <w:b w:val="0"/>
                <w:bCs w:val="0"/>
                <w:sz w:val="16"/>
                <w:szCs w:val="16"/>
              </w:rPr>
              <w:t>Wlx</w:t>
            </w:r>
            <w:proofErr w:type="spellEnd"/>
            <w:r w:rsidRPr="00BA7932">
              <w:rPr>
                <w:b w:val="0"/>
                <w:bCs w:val="0"/>
                <w:sz w:val="16"/>
                <w:szCs w:val="16"/>
              </w:rPr>
              <w:t>_ Open</w:t>
            </w:r>
          </w:p>
        </w:tc>
        <w:tc>
          <w:tcPr>
            <w:tcW w:w="1032" w:type="dxa"/>
            <w:shd w:val="clear" w:color="auto" w:fill="auto"/>
          </w:tcPr>
          <w:p w14:paraId="625E7EDA"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-0.0002</w:t>
            </w:r>
          </w:p>
        </w:tc>
        <w:tc>
          <w:tcPr>
            <w:tcW w:w="905" w:type="dxa"/>
            <w:shd w:val="clear" w:color="auto" w:fill="auto"/>
          </w:tcPr>
          <w:p w14:paraId="5E355C31"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-3.2</w:t>
            </w:r>
            <w:r w:rsidRPr="00BA7932">
              <w:rPr>
                <w:sz w:val="16"/>
                <w:szCs w:val="16"/>
                <w:vertAlign w:val="superscript"/>
              </w:rPr>
              <w:t>*</w:t>
            </w:r>
          </w:p>
        </w:tc>
        <w:tc>
          <w:tcPr>
            <w:tcW w:w="2236" w:type="dxa"/>
            <w:shd w:val="clear" w:color="auto" w:fill="auto"/>
          </w:tcPr>
          <w:p w14:paraId="401EAC53"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-0.0003</w:t>
            </w:r>
          </w:p>
        </w:tc>
        <w:tc>
          <w:tcPr>
            <w:tcW w:w="1334" w:type="dxa"/>
            <w:shd w:val="clear" w:color="auto" w:fill="auto"/>
          </w:tcPr>
          <w:p w14:paraId="73C5D4E6"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-4.17</w:t>
            </w:r>
            <w:r w:rsidRPr="00BA7932">
              <w:rPr>
                <w:sz w:val="16"/>
                <w:szCs w:val="16"/>
                <w:vertAlign w:val="superscript"/>
              </w:rPr>
              <w:t>*</w:t>
            </w:r>
          </w:p>
        </w:tc>
      </w:tr>
      <w:tr w:rsidR="00205ADC" w:rsidRPr="00BA7932" w14:paraId="2FD87BD9" w14:textId="77777777" w:rsidTr="00FF50BE">
        <w:trPr>
          <w:trHeight w:val="279"/>
          <w:jc w:val="center"/>
        </w:trPr>
        <w:tc>
          <w:tcPr>
            <w:cnfStyle w:val="001000000000" w:firstRow="0" w:lastRow="0" w:firstColumn="1" w:lastColumn="0" w:oddVBand="0" w:evenVBand="0" w:oddHBand="0" w:evenHBand="0" w:firstRowFirstColumn="0" w:firstRowLastColumn="0" w:lastRowFirstColumn="0" w:lastRowLastColumn="0"/>
            <w:tcW w:w="1607" w:type="dxa"/>
          </w:tcPr>
          <w:p w14:paraId="2687D79F" w14:textId="77777777" w:rsidR="00205ADC" w:rsidRPr="00BA7932" w:rsidRDefault="00205ADC" w:rsidP="009352C9">
            <w:pPr>
              <w:rPr>
                <w:b w:val="0"/>
                <w:bCs w:val="0"/>
                <w:sz w:val="16"/>
                <w:szCs w:val="16"/>
              </w:rPr>
            </w:pPr>
            <w:proofErr w:type="spellStart"/>
            <w:r w:rsidRPr="00BA7932">
              <w:rPr>
                <w:b w:val="0"/>
                <w:bCs w:val="0"/>
                <w:sz w:val="16"/>
                <w:szCs w:val="16"/>
              </w:rPr>
              <w:t>Wlx</w:t>
            </w:r>
            <w:proofErr w:type="spellEnd"/>
            <w:r w:rsidRPr="00BA7932">
              <w:rPr>
                <w:b w:val="0"/>
                <w:bCs w:val="0"/>
                <w:sz w:val="16"/>
                <w:szCs w:val="16"/>
              </w:rPr>
              <w:t xml:space="preserve">_ </w:t>
            </w:r>
            <w:proofErr w:type="spellStart"/>
            <w:r w:rsidRPr="00BA7932">
              <w:rPr>
                <w:b w:val="0"/>
                <w:bCs w:val="0"/>
                <w:sz w:val="16"/>
                <w:szCs w:val="16"/>
              </w:rPr>
              <w:t>Natsource</w:t>
            </w:r>
            <w:proofErr w:type="spellEnd"/>
          </w:p>
        </w:tc>
        <w:tc>
          <w:tcPr>
            <w:tcW w:w="1032" w:type="dxa"/>
          </w:tcPr>
          <w:p w14:paraId="4467C1C8"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-0.0005</w:t>
            </w:r>
          </w:p>
        </w:tc>
        <w:tc>
          <w:tcPr>
            <w:tcW w:w="905" w:type="dxa"/>
          </w:tcPr>
          <w:p w14:paraId="5B81F962"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-2.6</w:t>
            </w:r>
            <w:r w:rsidRPr="00BA7932">
              <w:rPr>
                <w:sz w:val="16"/>
                <w:szCs w:val="16"/>
                <w:vertAlign w:val="superscript"/>
              </w:rPr>
              <w:t>*</w:t>
            </w:r>
          </w:p>
        </w:tc>
        <w:tc>
          <w:tcPr>
            <w:tcW w:w="2236" w:type="dxa"/>
          </w:tcPr>
          <w:p w14:paraId="24491BBD"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0.0003</w:t>
            </w:r>
          </w:p>
        </w:tc>
        <w:tc>
          <w:tcPr>
            <w:tcW w:w="1334" w:type="dxa"/>
          </w:tcPr>
          <w:p w14:paraId="23B9F429"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1.71</w:t>
            </w:r>
            <w:r w:rsidRPr="00BA7932">
              <w:rPr>
                <w:sz w:val="16"/>
                <w:szCs w:val="16"/>
                <w:vertAlign w:val="superscript"/>
              </w:rPr>
              <w:t>***</w:t>
            </w:r>
          </w:p>
        </w:tc>
      </w:tr>
      <w:tr w:rsidR="00205ADC" w:rsidRPr="00BA7932" w14:paraId="30CE1C71" w14:textId="77777777" w:rsidTr="00FF50BE">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1607" w:type="dxa"/>
            <w:shd w:val="clear" w:color="auto" w:fill="auto"/>
          </w:tcPr>
          <w:p w14:paraId="1F13FB17" w14:textId="77777777" w:rsidR="00205ADC" w:rsidRPr="00BA7932" w:rsidRDefault="00205ADC" w:rsidP="009352C9">
            <w:pPr>
              <w:rPr>
                <w:b w:val="0"/>
                <w:bCs w:val="0"/>
                <w:sz w:val="16"/>
                <w:szCs w:val="16"/>
              </w:rPr>
            </w:pPr>
            <w:proofErr w:type="spellStart"/>
            <w:r w:rsidRPr="00BA7932">
              <w:rPr>
                <w:b w:val="0"/>
                <w:bCs w:val="0"/>
                <w:sz w:val="16"/>
                <w:szCs w:val="16"/>
              </w:rPr>
              <w:t>Wlx</w:t>
            </w:r>
            <w:proofErr w:type="spellEnd"/>
            <w:r w:rsidRPr="00BA7932">
              <w:rPr>
                <w:b w:val="0"/>
                <w:bCs w:val="0"/>
                <w:sz w:val="16"/>
                <w:szCs w:val="16"/>
              </w:rPr>
              <w:t>_ Governance</w:t>
            </w:r>
          </w:p>
        </w:tc>
        <w:tc>
          <w:tcPr>
            <w:tcW w:w="1032" w:type="dxa"/>
            <w:shd w:val="clear" w:color="auto" w:fill="auto"/>
          </w:tcPr>
          <w:p w14:paraId="5C94713A"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-0.0002</w:t>
            </w:r>
          </w:p>
        </w:tc>
        <w:tc>
          <w:tcPr>
            <w:tcW w:w="905" w:type="dxa"/>
            <w:shd w:val="clear" w:color="auto" w:fill="auto"/>
          </w:tcPr>
          <w:p w14:paraId="45C8B009"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-0.64</w:t>
            </w:r>
          </w:p>
        </w:tc>
        <w:tc>
          <w:tcPr>
            <w:tcW w:w="2236" w:type="dxa"/>
            <w:shd w:val="clear" w:color="auto" w:fill="auto"/>
          </w:tcPr>
          <w:p w14:paraId="3F162DAC"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-0.0004</w:t>
            </w:r>
          </w:p>
        </w:tc>
        <w:tc>
          <w:tcPr>
            <w:tcW w:w="1334" w:type="dxa"/>
            <w:shd w:val="clear" w:color="auto" w:fill="auto"/>
          </w:tcPr>
          <w:p w14:paraId="50E3089C"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-2.09</w:t>
            </w:r>
            <w:r w:rsidRPr="00BA7932">
              <w:rPr>
                <w:sz w:val="16"/>
                <w:szCs w:val="16"/>
                <w:vertAlign w:val="superscript"/>
              </w:rPr>
              <w:t>**</w:t>
            </w:r>
          </w:p>
        </w:tc>
      </w:tr>
      <w:tr w:rsidR="00205ADC" w:rsidRPr="00BA7932" w14:paraId="4C7D0A87" w14:textId="77777777" w:rsidTr="00FF50BE">
        <w:trPr>
          <w:trHeight w:val="273"/>
          <w:jc w:val="center"/>
        </w:trPr>
        <w:tc>
          <w:tcPr>
            <w:cnfStyle w:val="001000000000" w:firstRow="0" w:lastRow="0" w:firstColumn="1" w:lastColumn="0" w:oddVBand="0" w:evenVBand="0" w:oddHBand="0" w:evenHBand="0" w:firstRowFirstColumn="0" w:firstRowLastColumn="0" w:lastRowFirstColumn="0" w:lastRowLastColumn="0"/>
            <w:tcW w:w="1607" w:type="dxa"/>
          </w:tcPr>
          <w:p w14:paraId="6E25F7BC" w14:textId="77777777" w:rsidR="00205ADC" w:rsidRPr="00BA7932" w:rsidRDefault="00205ADC" w:rsidP="009352C9">
            <w:pPr>
              <w:rPr>
                <w:b w:val="0"/>
                <w:bCs w:val="0"/>
                <w:sz w:val="16"/>
                <w:szCs w:val="16"/>
              </w:rPr>
            </w:pPr>
            <w:proofErr w:type="spellStart"/>
            <w:r w:rsidRPr="00BA7932">
              <w:rPr>
                <w:b w:val="0"/>
                <w:bCs w:val="0"/>
                <w:sz w:val="16"/>
                <w:szCs w:val="16"/>
              </w:rPr>
              <w:t>Wlx</w:t>
            </w:r>
            <w:proofErr w:type="spellEnd"/>
            <w:r w:rsidRPr="00BA7932">
              <w:rPr>
                <w:b w:val="0"/>
                <w:bCs w:val="0"/>
                <w:sz w:val="16"/>
                <w:szCs w:val="16"/>
              </w:rPr>
              <w:t>_ E_W</w:t>
            </w:r>
          </w:p>
        </w:tc>
        <w:tc>
          <w:tcPr>
            <w:tcW w:w="1032" w:type="dxa"/>
          </w:tcPr>
          <w:p w14:paraId="419DDB96"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0.0302</w:t>
            </w:r>
          </w:p>
        </w:tc>
        <w:tc>
          <w:tcPr>
            <w:tcW w:w="905" w:type="dxa"/>
          </w:tcPr>
          <w:p w14:paraId="5FFDDFBC"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4.10</w:t>
            </w:r>
            <w:r w:rsidRPr="00BA7932">
              <w:rPr>
                <w:sz w:val="16"/>
                <w:szCs w:val="16"/>
                <w:vertAlign w:val="superscript"/>
              </w:rPr>
              <w:t>*</w:t>
            </w:r>
          </w:p>
        </w:tc>
        <w:tc>
          <w:tcPr>
            <w:tcW w:w="2236" w:type="dxa"/>
          </w:tcPr>
          <w:p w14:paraId="297D0BC3"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0.0302</w:t>
            </w:r>
          </w:p>
        </w:tc>
        <w:tc>
          <w:tcPr>
            <w:tcW w:w="1334" w:type="dxa"/>
          </w:tcPr>
          <w:p w14:paraId="3D38F0DC"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3.48</w:t>
            </w:r>
            <w:r w:rsidRPr="00BA7932">
              <w:rPr>
                <w:sz w:val="16"/>
                <w:szCs w:val="16"/>
                <w:vertAlign w:val="superscript"/>
              </w:rPr>
              <w:t>*</w:t>
            </w:r>
          </w:p>
        </w:tc>
      </w:tr>
      <w:tr w:rsidR="00205ADC" w:rsidRPr="00BA7932" w14:paraId="4ADA16C4" w14:textId="77777777" w:rsidTr="00FF50BE">
        <w:trPr>
          <w:cnfStyle w:val="000000100000" w:firstRow="0" w:lastRow="0" w:firstColumn="0" w:lastColumn="0" w:oddVBand="0" w:evenVBand="0" w:oddHBand="1" w:evenHBand="0" w:firstRowFirstColumn="0" w:firstRowLastColumn="0" w:lastRowFirstColumn="0" w:lastRowLastColumn="0"/>
          <w:trHeight w:val="273"/>
          <w:jc w:val="center"/>
        </w:trPr>
        <w:tc>
          <w:tcPr>
            <w:cnfStyle w:val="001000000000" w:firstRow="0" w:lastRow="0" w:firstColumn="1" w:lastColumn="0" w:oddVBand="0" w:evenVBand="0" w:oddHBand="0" w:evenHBand="0" w:firstRowFirstColumn="0" w:firstRowLastColumn="0" w:lastRowFirstColumn="0" w:lastRowLastColumn="0"/>
            <w:tcW w:w="1607" w:type="dxa"/>
            <w:shd w:val="clear" w:color="auto" w:fill="auto"/>
          </w:tcPr>
          <w:p w14:paraId="7409B861" w14:textId="77777777" w:rsidR="00205ADC" w:rsidRPr="00BA7932" w:rsidRDefault="00205ADC" w:rsidP="009352C9">
            <w:pPr>
              <w:rPr>
                <w:b w:val="0"/>
                <w:bCs w:val="0"/>
                <w:sz w:val="16"/>
                <w:szCs w:val="16"/>
              </w:rPr>
            </w:pPr>
            <w:r w:rsidRPr="00BA7932">
              <w:rPr>
                <w:b w:val="0"/>
                <w:bCs w:val="0"/>
                <w:sz w:val="16"/>
                <w:szCs w:val="16"/>
              </w:rPr>
              <w:t>_cons</w:t>
            </w:r>
          </w:p>
        </w:tc>
        <w:tc>
          <w:tcPr>
            <w:tcW w:w="1032" w:type="dxa"/>
            <w:shd w:val="clear" w:color="auto" w:fill="auto"/>
          </w:tcPr>
          <w:p w14:paraId="33F34B30"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-0.7078</w:t>
            </w:r>
          </w:p>
        </w:tc>
        <w:tc>
          <w:tcPr>
            <w:tcW w:w="905" w:type="dxa"/>
            <w:shd w:val="clear" w:color="auto" w:fill="auto"/>
          </w:tcPr>
          <w:p w14:paraId="17984449"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-13.9</w:t>
            </w:r>
            <w:r w:rsidRPr="00BA7932">
              <w:rPr>
                <w:sz w:val="16"/>
                <w:szCs w:val="16"/>
                <w:vertAlign w:val="superscript"/>
              </w:rPr>
              <w:t>*</w:t>
            </w:r>
          </w:p>
        </w:tc>
        <w:tc>
          <w:tcPr>
            <w:tcW w:w="2236" w:type="dxa"/>
            <w:shd w:val="clear" w:color="auto" w:fill="auto"/>
          </w:tcPr>
          <w:p w14:paraId="478061D0"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-0.4515</w:t>
            </w:r>
          </w:p>
        </w:tc>
        <w:tc>
          <w:tcPr>
            <w:tcW w:w="1334" w:type="dxa"/>
            <w:shd w:val="clear" w:color="auto" w:fill="auto"/>
          </w:tcPr>
          <w:p w14:paraId="2335325E"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-9.70</w:t>
            </w:r>
            <w:r w:rsidRPr="00BA7932">
              <w:rPr>
                <w:sz w:val="16"/>
                <w:szCs w:val="16"/>
                <w:vertAlign w:val="superscript"/>
              </w:rPr>
              <w:t>*</w:t>
            </w:r>
          </w:p>
        </w:tc>
      </w:tr>
      <w:tr w:rsidR="00205ADC" w:rsidRPr="00BA7932" w14:paraId="0E784534" w14:textId="77777777" w:rsidTr="00FF50BE">
        <w:trPr>
          <w:trHeight w:val="75"/>
          <w:jc w:val="center"/>
        </w:trPr>
        <w:tc>
          <w:tcPr>
            <w:cnfStyle w:val="001000000000" w:firstRow="0" w:lastRow="0" w:firstColumn="1" w:lastColumn="0" w:oddVBand="0" w:evenVBand="0" w:oddHBand="0" w:evenHBand="0" w:firstRowFirstColumn="0" w:firstRowLastColumn="0" w:lastRowFirstColumn="0" w:lastRowLastColumn="0"/>
            <w:tcW w:w="1607" w:type="dxa"/>
          </w:tcPr>
          <w:p w14:paraId="2BA83625" w14:textId="77777777" w:rsidR="00205ADC" w:rsidRPr="00BA7932" w:rsidRDefault="00205ADC" w:rsidP="009352C9">
            <w:pPr>
              <w:jc w:val="center"/>
              <w:rPr>
                <w:b w:val="0"/>
                <w:bCs w:val="0"/>
                <w:sz w:val="16"/>
                <w:szCs w:val="16"/>
              </w:rPr>
            </w:pPr>
          </w:p>
        </w:tc>
        <w:tc>
          <w:tcPr>
            <w:tcW w:w="1032" w:type="dxa"/>
          </w:tcPr>
          <w:p w14:paraId="6F31F438"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905" w:type="dxa"/>
          </w:tcPr>
          <w:p w14:paraId="6A72ECD2"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2236" w:type="dxa"/>
          </w:tcPr>
          <w:p w14:paraId="55F42475"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1334" w:type="dxa"/>
          </w:tcPr>
          <w:p w14:paraId="12277320"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205ADC" w:rsidRPr="00BA7932" w14:paraId="2D12DECE" w14:textId="77777777" w:rsidTr="00FF50BE">
        <w:trPr>
          <w:cnfStyle w:val="000000100000" w:firstRow="0" w:lastRow="0" w:firstColumn="0" w:lastColumn="0" w:oddVBand="0" w:evenVBand="0" w:oddHBand="1" w:evenHBand="0" w:firstRowFirstColumn="0" w:firstRowLastColumn="0" w:lastRowFirstColumn="0" w:lastRowLastColumn="0"/>
          <w:trHeight w:val="215"/>
          <w:jc w:val="center"/>
        </w:trPr>
        <w:tc>
          <w:tcPr>
            <w:cnfStyle w:val="001000000000" w:firstRow="0" w:lastRow="0" w:firstColumn="1" w:lastColumn="0" w:oddVBand="0" w:evenVBand="0" w:oddHBand="0" w:evenHBand="0" w:firstRowFirstColumn="0" w:firstRowLastColumn="0" w:lastRowFirstColumn="0" w:lastRowLastColumn="0"/>
            <w:tcW w:w="1607" w:type="dxa"/>
            <w:shd w:val="clear" w:color="auto" w:fill="auto"/>
          </w:tcPr>
          <w:p w14:paraId="3703A6AC" w14:textId="77777777" w:rsidR="00205ADC" w:rsidRPr="00BA7932" w:rsidRDefault="00205ADC" w:rsidP="009352C9">
            <w:pPr>
              <w:jc w:val="center"/>
              <w:rPr>
                <w:b w:val="0"/>
                <w:bCs w:val="0"/>
                <w:sz w:val="16"/>
                <w:szCs w:val="16"/>
              </w:rPr>
            </w:pPr>
            <w:r w:rsidRPr="00BA7932">
              <w:rPr>
                <w:b w:val="0"/>
                <w:bCs w:val="0"/>
                <w:sz w:val="16"/>
                <w:szCs w:val="16"/>
              </w:rPr>
              <w:t>Rho1</w:t>
            </w:r>
          </w:p>
        </w:tc>
        <w:tc>
          <w:tcPr>
            <w:tcW w:w="1032" w:type="dxa"/>
            <w:shd w:val="clear" w:color="auto" w:fill="auto"/>
          </w:tcPr>
          <w:p w14:paraId="221DD29A"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0.179</w:t>
            </w:r>
          </w:p>
        </w:tc>
        <w:tc>
          <w:tcPr>
            <w:tcW w:w="905" w:type="dxa"/>
            <w:shd w:val="clear" w:color="auto" w:fill="auto"/>
          </w:tcPr>
          <w:p w14:paraId="6D2527AC"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8.2</w:t>
            </w:r>
          </w:p>
        </w:tc>
        <w:tc>
          <w:tcPr>
            <w:tcW w:w="2236" w:type="dxa"/>
            <w:shd w:val="clear" w:color="auto" w:fill="auto"/>
          </w:tcPr>
          <w:p w14:paraId="456FE77F"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0.084</w:t>
            </w:r>
          </w:p>
        </w:tc>
        <w:tc>
          <w:tcPr>
            <w:tcW w:w="1334" w:type="dxa"/>
            <w:shd w:val="clear" w:color="auto" w:fill="auto"/>
          </w:tcPr>
          <w:p w14:paraId="7110D045"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4.16</w:t>
            </w:r>
          </w:p>
        </w:tc>
      </w:tr>
      <w:tr w:rsidR="00205ADC" w:rsidRPr="00BA7932" w14:paraId="4E106258" w14:textId="77777777" w:rsidTr="00FF50BE">
        <w:trPr>
          <w:trHeight w:val="208"/>
          <w:jc w:val="center"/>
        </w:trPr>
        <w:tc>
          <w:tcPr>
            <w:cnfStyle w:val="001000000000" w:firstRow="0" w:lastRow="0" w:firstColumn="1" w:lastColumn="0" w:oddVBand="0" w:evenVBand="0" w:oddHBand="0" w:evenHBand="0" w:firstRowFirstColumn="0" w:firstRowLastColumn="0" w:lastRowFirstColumn="0" w:lastRowLastColumn="0"/>
            <w:tcW w:w="1607" w:type="dxa"/>
          </w:tcPr>
          <w:p w14:paraId="47FA4280" w14:textId="77777777" w:rsidR="00205ADC" w:rsidRPr="00BA7932" w:rsidRDefault="00205ADC" w:rsidP="009352C9">
            <w:pPr>
              <w:jc w:val="center"/>
              <w:rPr>
                <w:b w:val="0"/>
                <w:bCs w:val="0"/>
                <w:sz w:val="16"/>
                <w:szCs w:val="16"/>
              </w:rPr>
            </w:pPr>
            <w:r w:rsidRPr="00BA7932">
              <w:rPr>
                <w:b w:val="0"/>
                <w:bCs w:val="0"/>
                <w:sz w:val="16"/>
                <w:szCs w:val="16"/>
              </w:rPr>
              <w:t>Sigma</w:t>
            </w:r>
          </w:p>
        </w:tc>
        <w:tc>
          <w:tcPr>
            <w:tcW w:w="1032" w:type="dxa"/>
          </w:tcPr>
          <w:p w14:paraId="66D61525"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0.026</w:t>
            </w:r>
          </w:p>
        </w:tc>
        <w:tc>
          <w:tcPr>
            <w:tcW w:w="905" w:type="dxa"/>
          </w:tcPr>
          <w:p w14:paraId="3DF614D1"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3.04</w:t>
            </w:r>
          </w:p>
        </w:tc>
        <w:tc>
          <w:tcPr>
            <w:tcW w:w="2236" w:type="dxa"/>
          </w:tcPr>
          <w:p w14:paraId="248970BE"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0.036</w:t>
            </w:r>
          </w:p>
        </w:tc>
        <w:tc>
          <w:tcPr>
            <w:tcW w:w="1334" w:type="dxa"/>
          </w:tcPr>
          <w:p w14:paraId="47B6E232"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0.011</w:t>
            </w:r>
          </w:p>
        </w:tc>
      </w:tr>
      <w:tr w:rsidR="00205ADC" w:rsidRPr="00BA7932" w14:paraId="0715C33F" w14:textId="77777777" w:rsidTr="00FF50BE">
        <w:trPr>
          <w:cnfStyle w:val="000000100000" w:firstRow="0" w:lastRow="0" w:firstColumn="0" w:lastColumn="0" w:oddVBand="0" w:evenVBand="0" w:oddHBand="1"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3544" w:type="dxa"/>
            <w:gridSpan w:val="3"/>
            <w:shd w:val="clear" w:color="auto" w:fill="auto"/>
          </w:tcPr>
          <w:p w14:paraId="65999D10" w14:textId="77777777" w:rsidR="00205ADC" w:rsidRPr="00BA7932" w:rsidRDefault="00205ADC" w:rsidP="009352C9">
            <w:pPr>
              <w:rPr>
                <w:b w:val="0"/>
                <w:bCs w:val="0"/>
                <w:sz w:val="14"/>
                <w:szCs w:val="14"/>
              </w:rPr>
            </w:pPr>
            <w:r w:rsidRPr="00BA7932">
              <w:rPr>
                <w:b w:val="0"/>
                <w:bCs w:val="0"/>
                <w:sz w:val="14"/>
                <w:szCs w:val="14"/>
              </w:rPr>
              <w:t xml:space="preserve">Wald </w:t>
            </w:r>
            <w:proofErr w:type="gramStart"/>
            <w:r w:rsidRPr="00BA7932">
              <w:rPr>
                <w:b w:val="0"/>
                <w:bCs w:val="0"/>
                <w:sz w:val="14"/>
                <w:szCs w:val="14"/>
              </w:rPr>
              <w:t>test(</w:t>
            </w:r>
            <w:proofErr w:type="gramEnd"/>
            <w:r w:rsidRPr="00BA7932">
              <w:rPr>
                <w:b w:val="0"/>
                <w:bCs w:val="0"/>
                <w:sz w:val="14"/>
                <w:szCs w:val="14"/>
              </w:rPr>
              <w:t>Rho1=0)     67.24 (P-value&gt;Chi2(1)  0.0)</w:t>
            </w:r>
          </w:p>
        </w:tc>
        <w:tc>
          <w:tcPr>
            <w:tcW w:w="3570" w:type="dxa"/>
            <w:gridSpan w:val="2"/>
            <w:shd w:val="clear" w:color="auto" w:fill="auto"/>
          </w:tcPr>
          <w:p w14:paraId="512B5982"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4"/>
                <w:szCs w:val="14"/>
              </w:rPr>
            </w:pPr>
            <w:r w:rsidRPr="00BA7932">
              <w:rPr>
                <w:sz w:val="14"/>
                <w:szCs w:val="14"/>
              </w:rPr>
              <w:t xml:space="preserve">Wald </w:t>
            </w:r>
            <w:proofErr w:type="gramStart"/>
            <w:r w:rsidRPr="00BA7932">
              <w:rPr>
                <w:sz w:val="14"/>
                <w:szCs w:val="14"/>
              </w:rPr>
              <w:t>test(</w:t>
            </w:r>
            <w:proofErr w:type="gramEnd"/>
            <w:r w:rsidRPr="00BA7932">
              <w:rPr>
                <w:sz w:val="14"/>
                <w:szCs w:val="14"/>
              </w:rPr>
              <w:t>Rho1=0)      67.24 (P-value&gt;Chi2(1)  0.0)</w:t>
            </w:r>
          </w:p>
        </w:tc>
      </w:tr>
      <w:tr w:rsidR="00205ADC" w:rsidRPr="00BA7932" w14:paraId="32A31A10" w14:textId="77777777" w:rsidTr="00FF50BE">
        <w:trPr>
          <w:trHeight w:val="208"/>
          <w:jc w:val="center"/>
        </w:trPr>
        <w:tc>
          <w:tcPr>
            <w:cnfStyle w:val="001000000000" w:firstRow="0" w:lastRow="0" w:firstColumn="1" w:lastColumn="0" w:oddVBand="0" w:evenVBand="0" w:oddHBand="0" w:evenHBand="0" w:firstRowFirstColumn="0" w:firstRowLastColumn="0" w:lastRowFirstColumn="0" w:lastRowLastColumn="0"/>
            <w:tcW w:w="3544" w:type="dxa"/>
            <w:gridSpan w:val="3"/>
          </w:tcPr>
          <w:p w14:paraId="68EFF464" w14:textId="77777777" w:rsidR="00205ADC" w:rsidRPr="00BA7932" w:rsidRDefault="00205ADC" w:rsidP="009352C9">
            <w:pPr>
              <w:jc w:val="center"/>
              <w:rPr>
                <w:b w:val="0"/>
                <w:bCs w:val="0"/>
                <w:sz w:val="16"/>
                <w:szCs w:val="16"/>
              </w:rPr>
            </w:pPr>
            <w:r w:rsidRPr="00BA7932">
              <w:rPr>
                <w:b w:val="0"/>
                <w:bCs w:val="0"/>
                <w:sz w:val="16"/>
                <w:szCs w:val="16"/>
              </w:rPr>
              <w:t xml:space="preserve">F-test: 382    </w:t>
            </w:r>
            <w:r w:rsidRPr="00BA7932">
              <w:rPr>
                <w:b w:val="0"/>
                <w:bCs w:val="0"/>
                <w:sz w:val="16"/>
                <w:szCs w:val="16"/>
              </w:rPr>
              <w:tab/>
              <w:t>Wald-test: 4589</w:t>
            </w:r>
          </w:p>
        </w:tc>
        <w:tc>
          <w:tcPr>
            <w:tcW w:w="3570" w:type="dxa"/>
            <w:gridSpan w:val="2"/>
          </w:tcPr>
          <w:p w14:paraId="587F9C7C" w14:textId="77777777" w:rsidR="00205ADC" w:rsidRPr="00BA7932" w:rsidRDefault="00205ADC" w:rsidP="009352C9">
            <w:pPr>
              <w:jc w:val="center"/>
              <w:cnfStyle w:val="000000000000" w:firstRow="0" w:lastRow="0" w:firstColumn="0" w:lastColumn="0" w:oddVBand="0" w:evenVBand="0" w:oddHBand="0" w:evenHBand="0" w:firstRowFirstColumn="0" w:firstRowLastColumn="0" w:lastRowFirstColumn="0" w:lastRowLastColumn="0"/>
              <w:rPr>
                <w:sz w:val="16"/>
                <w:szCs w:val="16"/>
              </w:rPr>
            </w:pPr>
            <w:r w:rsidRPr="00BA7932">
              <w:rPr>
                <w:sz w:val="16"/>
                <w:szCs w:val="16"/>
              </w:rPr>
              <w:t>F-test: 1662           Wald-test: 19950</w:t>
            </w:r>
          </w:p>
        </w:tc>
      </w:tr>
      <w:tr w:rsidR="00205ADC" w:rsidRPr="00BA7932" w14:paraId="692FA7CD" w14:textId="77777777" w:rsidTr="00FF50BE">
        <w:trPr>
          <w:cnfStyle w:val="000000100000" w:firstRow="0" w:lastRow="0" w:firstColumn="0" w:lastColumn="0" w:oddVBand="0" w:evenVBand="0" w:oddHBand="1"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3544" w:type="dxa"/>
            <w:gridSpan w:val="3"/>
            <w:shd w:val="clear" w:color="auto" w:fill="auto"/>
          </w:tcPr>
          <w:p w14:paraId="362BA98F" w14:textId="77777777" w:rsidR="00205ADC" w:rsidRPr="00BA7932" w:rsidRDefault="00205ADC" w:rsidP="009352C9">
            <w:pPr>
              <w:jc w:val="center"/>
              <w:rPr>
                <w:b w:val="0"/>
                <w:bCs w:val="0"/>
                <w:sz w:val="16"/>
                <w:szCs w:val="16"/>
              </w:rPr>
            </w:pPr>
            <w:r w:rsidRPr="00BA7932">
              <w:rPr>
                <w:b w:val="0"/>
                <w:bCs w:val="0"/>
                <w:sz w:val="16"/>
                <w:szCs w:val="16"/>
              </w:rPr>
              <w:t xml:space="preserve">R2:  0.94             R2 Adj: 0.94    </w:t>
            </w:r>
          </w:p>
        </w:tc>
        <w:tc>
          <w:tcPr>
            <w:tcW w:w="3570" w:type="dxa"/>
            <w:gridSpan w:val="2"/>
            <w:shd w:val="clear" w:color="auto" w:fill="auto"/>
          </w:tcPr>
          <w:p w14:paraId="4414B34F" w14:textId="77777777" w:rsidR="00205ADC" w:rsidRPr="00BA7932" w:rsidRDefault="00205ADC" w:rsidP="009352C9">
            <w:pPr>
              <w:jc w:val="center"/>
              <w:cnfStyle w:val="000000100000" w:firstRow="0" w:lastRow="0" w:firstColumn="0" w:lastColumn="0" w:oddVBand="0" w:evenVBand="0" w:oddHBand="1" w:evenHBand="0" w:firstRowFirstColumn="0" w:firstRowLastColumn="0" w:lastRowFirstColumn="0" w:lastRowLastColumn="0"/>
              <w:rPr>
                <w:sz w:val="16"/>
                <w:szCs w:val="16"/>
              </w:rPr>
            </w:pPr>
            <w:r w:rsidRPr="00BA7932">
              <w:rPr>
                <w:sz w:val="16"/>
                <w:szCs w:val="16"/>
              </w:rPr>
              <w:t xml:space="preserve">R2: 0.98                  R2 Adj: 0.98    </w:t>
            </w:r>
          </w:p>
        </w:tc>
      </w:tr>
      <w:tr w:rsidR="00205ADC" w:rsidRPr="00BA7932" w14:paraId="697100DF" w14:textId="77777777" w:rsidTr="00FF50BE">
        <w:trPr>
          <w:trHeight w:val="215"/>
          <w:jc w:val="center"/>
        </w:trPr>
        <w:tc>
          <w:tcPr>
            <w:cnfStyle w:val="001000000000" w:firstRow="0" w:lastRow="0" w:firstColumn="1" w:lastColumn="0" w:oddVBand="0" w:evenVBand="0" w:oddHBand="0" w:evenHBand="0" w:firstRowFirstColumn="0" w:firstRowLastColumn="0" w:lastRowFirstColumn="0" w:lastRowLastColumn="0"/>
            <w:tcW w:w="7114" w:type="dxa"/>
            <w:gridSpan w:val="5"/>
          </w:tcPr>
          <w:p w14:paraId="644555F6" w14:textId="77777777" w:rsidR="00205ADC" w:rsidRPr="00BA7932" w:rsidRDefault="00205ADC" w:rsidP="009352C9">
            <w:pPr>
              <w:jc w:val="center"/>
              <w:rPr>
                <w:sz w:val="16"/>
                <w:szCs w:val="16"/>
                <w:rtl/>
              </w:rPr>
            </w:pPr>
            <w:r w:rsidRPr="00BA7932">
              <w:rPr>
                <w:b w:val="0"/>
                <w:bCs w:val="0"/>
                <w:sz w:val="16"/>
                <w:szCs w:val="16"/>
              </w:rPr>
              <w:t>Cross number:   31                                               Sample size: 682</w:t>
            </w:r>
          </w:p>
          <w:p w14:paraId="52FFAD2F" w14:textId="77777777" w:rsidR="00205ADC" w:rsidRPr="00BA7932" w:rsidRDefault="00205ADC" w:rsidP="009352C9">
            <w:pPr>
              <w:rPr>
                <w:sz w:val="16"/>
                <w:szCs w:val="16"/>
                <w:rtl/>
              </w:rPr>
            </w:pPr>
            <w:r w:rsidRPr="00BA7932">
              <w:rPr>
                <w:b w:val="0"/>
                <w:bCs w:val="0"/>
                <w:sz w:val="16"/>
                <w:szCs w:val="16"/>
              </w:rPr>
              <w:t>*, ** and *** are significant at the level of 1%, 5% and 10%, respectively.</w:t>
            </w:r>
          </w:p>
          <w:p w14:paraId="35A3D6B7" w14:textId="77777777" w:rsidR="00205ADC" w:rsidRPr="00BA7932" w:rsidRDefault="00205ADC" w:rsidP="009352C9">
            <w:pPr>
              <w:rPr>
                <w:b w:val="0"/>
                <w:bCs w:val="0"/>
                <w:sz w:val="16"/>
                <w:szCs w:val="16"/>
              </w:rPr>
            </w:pPr>
          </w:p>
        </w:tc>
      </w:tr>
    </w:tbl>
    <w:bookmarkEnd w:id="10"/>
    <w:p w14:paraId="2F3B5569" w14:textId="77777777" w:rsidR="00205ADC" w:rsidRPr="00BA7932" w:rsidRDefault="00205ADC" w:rsidP="00205ADC">
      <w:pPr>
        <w:pStyle w:val="Default"/>
        <w:ind w:firstLine="567"/>
        <w:jc w:val="both"/>
        <w:rPr>
          <w:color w:val="000000" w:themeColor="text1"/>
          <w:sz w:val="22"/>
          <w:szCs w:val="22"/>
        </w:rPr>
      </w:pPr>
      <w:r w:rsidRPr="00BA7932">
        <w:rPr>
          <w:color w:val="000000" w:themeColor="text1"/>
          <w:sz w:val="22"/>
          <w:szCs w:val="22"/>
        </w:rPr>
        <w:t xml:space="preserve">The results show that financial risk and economic risk both significantly reduce financial development (considering that financial risk </w:t>
      </w:r>
      <w:r w:rsidRPr="00BA7932">
        <w:rPr>
          <w:color w:val="000000" w:themeColor="text1"/>
          <w:sz w:val="22"/>
          <w:szCs w:val="22"/>
        </w:rPr>
        <w:lastRenderedPageBreak/>
        <w:t xml:space="preserve">and political risk data are ranked and lower ranks mean more risks and high ranks mean </w:t>
      </w:r>
      <w:proofErr w:type="gramStart"/>
      <w:r w:rsidRPr="00BA7932">
        <w:rPr>
          <w:color w:val="000000" w:themeColor="text1"/>
          <w:sz w:val="22"/>
          <w:szCs w:val="22"/>
        </w:rPr>
        <w:t>The</w:t>
      </w:r>
      <w:proofErr w:type="gramEnd"/>
      <w:r w:rsidRPr="00BA7932">
        <w:rPr>
          <w:color w:val="000000" w:themeColor="text1"/>
          <w:sz w:val="22"/>
          <w:szCs w:val="22"/>
        </w:rPr>
        <w:t xml:space="preserve"> meaning of risk is less and therefore the variable coefficient is interpreted with this point in mind). The financial and economic risk rating coefficients are 0.0091 and 0.0029, respectively, and are significant at the 99% confidence level. On the other hand, according to the Rho coefficient in both models, it can be said that financial development also has spatial and neighborhood effects. That is, financial development in a country has improved this index in the neighboring country as well. This result is probably due to trade relations and exchanges and even economic competition between the two neighboring countries.</w:t>
      </w:r>
    </w:p>
    <w:p w14:paraId="1248744A" w14:textId="77777777" w:rsidR="00205ADC" w:rsidRPr="00BA7932" w:rsidRDefault="00205ADC" w:rsidP="00205ADC">
      <w:pPr>
        <w:pStyle w:val="Default"/>
        <w:jc w:val="both"/>
        <w:rPr>
          <w:color w:val="000000" w:themeColor="text1"/>
          <w:sz w:val="22"/>
          <w:szCs w:val="22"/>
        </w:rPr>
      </w:pPr>
      <w:r w:rsidRPr="00BA7932">
        <w:rPr>
          <w:color w:val="000000" w:themeColor="text1"/>
          <w:sz w:val="22"/>
          <w:szCs w:val="22"/>
        </w:rPr>
        <w:t>As expected, per capita income has had a positive and significant impact on the financial development of countries. The coefficient of this variable in the model of financial risk and economic risk is 0.0456 and 0.066, respectively, and it is significant at the 99% confidence level. Per capita income is a proxy of the macroeconomic situation and is actually representative of a wide range of economic variables. Therefore, economic prosperity will naturally lead to the development of financial markets and improvement of public finance. The growth of production in a country increases the demand for attracting financial resources. The principle of economic acceleration also has a concept close to this issue. Therefore, when production, consumption and as a result economic competition increases, investors will pressure banks to obtain credit. In such a situation, policy makers respond to the demand for resources and encourage more financial facilities to ensure economic growth. Therefore, it can be expected that in this situation, financial institutions will be more active and financial indicators will improve.</w:t>
      </w:r>
    </w:p>
    <w:p w14:paraId="00A1F7E1" w14:textId="77777777" w:rsidR="00205ADC" w:rsidRPr="00BA7932" w:rsidRDefault="00205ADC" w:rsidP="00205ADC">
      <w:pPr>
        <w:pStyle w:val="Default"/>
        <w:ind w:firstLine="567"/>
        <w:jc w:val="both"/>
        <w:rPr>
          <w:color w:val="000000" w:themeColor="text1"/>
          <w:sz w:val="22"/>
          <w:szCs w:val="22"/>
        </w:rPr>
      </w:pPr>
      <w:r w:rsidRPr="00BA7932">
        <w:rPr>
          <w:color w:val="000000" w:themeColor="text1"/>
          <w:sz w:val="22"/>
          <w:szCs w:val="22"/>
        </w:rPr>
        <w:t xml:space="preserve">But another variable is the degree of openness of the economy, which in the current study had a positive and significant effect on financial development in the countries under review. In the business process, the level of production of goods and services extends to wider markets. As the sales markets of a product expand on a wider level, the need for more investment and increased production scale is felt. In this situation, companies and producers will need more financial resources. On the contrary, being limited to domestic markets requires far </w:t>
      </w:r>
      <w:proofErr w:type="gramStart"/>
      <w:r w:rsidRPr="00BA7932">
        <w:rPr>
          <w:color w:val="000000" w:themeColor="text1"/>
          <w:sz w:val="22"/>
          <w:szCs w:val="22"/>
        </w:rPr>
        <w:t>less</w:t>
      </w:r>
      <w:proofErr w:type="gramEnd"/>
      <w:r w:rsidRPr="00BA7932">
        <w:rPr>
          <w:color w:val="000000" w:themeColor="text1"/>
          <w:sz w:val="22"/>
          <w:szCs w:val="22"/>
        </w:rPr>
        <w:t xml:space="preserve"> financial resources, and countries with a more closed economy will have fewer production lines and a smaller production scale. This is true even in the matter of imports. Also, the economies that operate at the international level have a higher level of competitiveness. Competition leads to improved efficiency and productivity in the use of financial and non-financial resources, and as a result, financial indicators in such economies experience higher levels. Also, the significance </w:t>
      </w:r>
      <w:r w:rsidRPr="00BA7932">
        <w:rPr>
          <w:color w:val="000000" w:themeColor="text1"/>
          <w:sz w:val="22"/>
          <w:szCs w:val="22"/>
        </w:rPr>
        <w:lastRenderedPageBreak/>
        <w:t>of the spatial effect of economic openness on financial development confirms the previous claim. The trade of two neighboring countries leads to the improvement of the financial indicators of both countries.</w:t>
      </w:r>
    </w:p>
    <w:p w14:paraId="60AF20AB" w14:textId="77777777" w:rsidR="00205ADC" w:rsidRPr="00BA7932" w:rsidRDefault="00205ADC" w:rsidP="00205ADC">
      <w:pPr>
        <w:pStyle w:val="Default"/>
        <w:ind w:firstLine="567"/>
        <w:jc w:val="both"/>
        <w:rPr>
          <w:color w:val="000000" w:themeColor="text1"/>
          <w:sz w:val="22"/>
          <w:szCs w:val="22"/>
        </w:rPr>
      </w:pPr>
      <w:r w:rsidRPr="00BA7932">
        <w:rPr>
          <w:color w:val="000000" w:themeColor="text1"/>
          <w:sz w:val="22"/>
          <w:szCs w:val="22"/>
        </w:rPr>
        <w:t>One of the important results of this research is the effect of natural resource rent on the financial development index. The coefficient of this variable was -0.0035 and it was significant at the confidence level of 99%. This means that countries that have had more natural resources have not been successful in financial development. It may seem at first glance that the existence of natural resources can create more resources for investors through financial markets, but the research results show that the existence of natural resources has reduced the need for financing from the banking system. This result can have many reasons. According to theories of resources and economic growth, such as the resource disaster theory, the abundance of natural resources weakens the governance structure and economic efficiency. Therefore, when countries with natural resources experience lower economic growth and lower efficiency, it can be expected that the level of financial development in these countries will be lower. However, the present study shows that countries with more natural resources have lower levels of financial market development. But the point that should be noted in this case is the positive spatial effect of abundant resources on the financial development of neighboring countries. This means that the presence of larger natural resources in the neighboring country can improve the financial institutions and financing structure in the target country. Probably, this result was due to economic competition or access to natural resources of neighboring countries.</w:t>
      </w:r>
    </w:p>
    <w:p w14:paraId="39852739" w14:textId="77777777" w:rsidR="00205ADC" w:rsidRPr="00BA7932" w:rsidRDefault="00205ADC" w:rsidP="00205ADC">
      <w:pPr>
        <w:pStyle w:val="Default"/>
        <w:ind w:firstLine="567"/>
        <w:jc w:val="both"/>
        <w:rPr>
          <w:color w:val="000000" w:themeColor="text1"/>
          <w:sz w:val="22"/>
          <w:szCs w:val="22"/>
        </w:rPr>
      </w:pPr>
      <w:r w:rsidRPr="00BA7932">
        <w:rPr>
          <w:color w:val="000000" w:themeColor="text1"/>
          <w:sz w:val="22"/>
          <w:szCs w:val="22"/>
        </w:rPr>
        <w:t>Good governance index is another effective variable on financial development. This index has been used in many studies examining the determinants of financial development. This variable is created from the average of 6 WGI indicators regarding good governance indicators. Good governance index has a positive and significant effect on financial development in both financial risk and political risk models. When corruption in an economy is controlled and the quality of government regulations is high and political stability and the accountability environment are improved, the conditions for economic and financial activities become more favorable and therefore we can expect the development of institutions and financial markets. Financial institutions can be directly and indirectly related to political institutions. Efficient political institutions will support efficient financial institutions.</w:t>
      </w:r>
    </w:p>
    <w:p w14:paraId="443E989D" w14:textId="77777777" w:rsidR="00205ADC" w:rsidRPr="00BA7932" w:rsidRDefault="00205ADC" w:rsidP="00205ADC">
      <w:pPr>
        <w:pStyle w:val="Default"/>
        <w:ind w:firstLine="567"/>
        <w:jc w:val="both"/>
        <w:rPr>
          <w:color w:val="000000" w:themeColor="text1"/>
          <w:sz w:val="22"/>
          <w:szCs w:val="22"/>
        </w:rPr>
      </w:pPr>
      <w:r w:rsidRPr="00BA7932">
        <w:rPr>
          <w:color w:val="000000" w:themeColor="text1"/>
          <w:sz w:val="22"/>
          <w:szCs w:val="22"/>
        </w:rPr>
        <w:lastRenderedPageBreak/>
        <w:t>Finally, due to the great difference in the political, economic and geopolitical structure of East Asian and West Asian countries, especially in the discussion of political risk, the need for a virtual variable in the model has been necessary to separate and examine this difference. Therefore, the East-West virtual variable was added to the model and the number 1 was considered for East Asian countries and zero for West Asian countries. The coefficient of this variable indicates that East Asian countries have better financial markets. Countries such as Japan, South Korea and Singapore are leading countries in financial development. Political tensions in East Asia are less than in West Asia, and this issue creates many differences between the countries of the two regions. This variable has an effect on financial development even spatially; In fact, this coefficient confirms the above claim that the presence of a country in East Asia leads to the improvement of financial development indicators.</w:t>
      </w:r>
    </w:p>
    <w:p w14:paraId="30718FE2" w14:textId="77777777" w:rsidR="00205ADC" w:rsidRPr="00BA7932" w:rsidRDefault="00205ADC" w:rsidP="00205ADC">
      <w:pPr>
        <w:pStyle w:val="Default"/>
        <w:jc w:val="both"/>
        <w:rPr>
          <w:color w:val="FF0000"/>
          <w:sz w:val="22"/>
          <w:szCs w:val="22"/>
        </w:rPr>
      </w:pPr>
    </w:p>
    <w:p w14:paraId="0FA9AA92" w14:textId="77777777" w:rsidR="00205ADC" w:rsidRPr="00BA7932" w:rsidRDefault="00205ADC" w:rsidP="00205ADC">
      <w:pPr>
        <w:pStyle w:val="Default"/>
        <w:rPr>
          <w:sz w:val="22"/>
          <w:szCs w:val="22"/>
        </w:rPr>
      </w:pPr>
      <w:r w:rsidRPr="00BA7932">
        <w:rPr>
          <w:b/>
          <w:bCs/>
          <w:sz w:val="22"/>
          <w:szCs w:val="22"/>
        </w:rPr>
        <w:t xml:space="preserve">CONCLUSION </w:t>
      </w:r>
    </w:p>
    <w:p w14:paraId="7B0151DE" w14:textId="77777777" w:rsidR="00205ADC" w:rsidRPr="00BA7932" w:rsidRDefault="00205ADC" w:rsidP="00205ADC">
      <w:pPr>
        <w:pStyle w:val="Default"/>
        <w:jc w:val="both"/>
        <w:rPr>
          <w:color w:val="000000" w:themeColor="text1"/>
          <w:sz w:val="22"/>
          <w:szCs w:val="22"/>
        </w:rPr>
      </w:pPr>
      <w:r w:rsidRPr="00BA7932">
        <w:rPr>
          <w:color w:val="000000" w:themeColor="text1"/>
          <w:sz w:val="22"/>
          <w:szCs w:val="22"/>
        </w:rPr>
        <w:t xml:space="preserve">The results showed that financial and economic risks had a negative and significant impact on the combined index of financial development in the countries in question. Also, the spatial effect of financial and economic risks has also had a negative impact on the development index in neighboring countries. Investing in the shadow of risk and uncertainty faces many fears, and therefore, in countries where the economic environment and financial markets experience higher risks, they have lower levels of domestic and foreign investment. Another important point that should be of interest to the macro-policymakers of the Communities is the cross-border effects of financial and economic risks. This means that financial and economic uncertainties can spread to neighboring countries, and therefore this shows the regional nature of these risks. Therefore, participation and regional agreements to reduce financial and economic risks for the economic development of countries are among the emphasized items of this study. The creation of a safe and stable regional zone will cause contagion and convergence of economic and financial development components.  </w:t>
      </w:r>
    </w:p>
    <w:p w14:paraId="7CAE9FA4" w14:textId="77777777" w:rsidR="00205ADC" w:rsidRPr="00BA7932" w:rsidRDefault="00205ADC" w:rsidP="00205ADC">
      <w:pPr>
        <w:pStyle w:val="Default"/>
        <w:ind w:firstLine="567"/>
        <w:jc w:val="both"/>
        <w:rPr>
          <w:color w:val="000000" w:themeColor="text1"/>
          <w:sz w:val="22"/>
          <w:szCs w:val="22"/>
        </w:rPr>
      </w:pPr>
      <w:r w:rsidRPr="00BA7932">
        <w:rPr>
          <w:color w:val="000000" w:themeColor="text1"/>
          <w:sz w:val="22"/>
          <w:szCs w:val="22"/>
        </w:rPr>
        <w:t xml:space="preserve">As the results of the research showed, the degree of openness of the economy and the extent of trade lead to activities in wider markets, which also require more financing. Exposing the economy to competition leads to greater efficiency not only in the issue of productivity and technical knowledge, but also in financial institutions. In such a situation, the financial institutions of a country are forced to improve their performance and efficiency in order not to fall behind the competition of economic </w:t>
      </w:r>
      <w:r w:rsidRPr="00BA7932">
        <w:rPr>
          <w:color w:val="000000" w:themeColor="text1"/>
          <w:sz w:val="22"/>
          <w:szCs w:val="22"/>
        </w:rPr>
        <w:lastRenderedPageBreak/>
        <w:t xml:space="preserve">competition. Of course, many financial institutions and financial markets today operate at the international level, and open economies will be closer to the standards of global markets because they will enjoy smart and stronger global financial services. </w:t>
      </w:r>
    </w:p>
    <w:p w14:paraId="522F494B" w14:textId="77777777" w:rsidR="00205ADC" w:rsidRPr="00BA7932" w:rsidRDefault="00205ADC" w:rsidP="00205ADC">
      <w:pPr>
        <w:pStyle w:val="Default"/>
        <w:ind w:firstLine="567"/>
        <w:jc w:val="both"/>
        <w:rPr>
          <w:color w:val="000000" w:themeColor="text1"/>
          <w:sz w:val="22"/>
          <w:szCs w:val="22"/>
        </w:rPr>
      </w:pPr>
      <w:r w:rsidRPr="00BA7932">
        <w:rPr>
          <w:color w:val="000000" w:themeColor="text1"/>
          <w:sz w:val="22"/>
          <w:szCs w:val="22"/>
        </w:rPr>
        <w:t xml:space="preserve">The results of this research showed that countries with more natural resources have not been able to make optimal use of these resources. Geographically, most of the rich countries are located in West Asia from the point of view of natural resources. Oil-rich countries and countries that have very rich mines. But countries such as Japan and South Korea and Southeast Asian countries often do not have rich energy and natural resources. But financial development, contrary to the availability of these resources, is at a higher level in East Asian countries. The financial institutions of these countries have more depth and efficiency and perform better in economic financing. Therefore, the policy recommendation of this study is to change the way countries benefit from their natural resources. </w:t>
      </w:r>
    </w:p>
    <w:p w14:paraId="7B1B9FAE" w14:textId="77777777" w:rsidR="00205ADC" w:rsidRPr="00BA7932" w:rsidRDefault="00205ADC" w:rsidP="00205ADC">
      <w:pPr>
        <w:pStyle w:val="Default"/>
        <w:ind w:firstLine="567"/>
        <w:jc w:val="both"/>
        <w:rPr>
          <w:color w:val="000000" w:themeColor="text1"/>
          <w:sz w:val="22"/>
          <w:szCs w:val="22"/>
        </w:rPr>
      </w:pPr>
      <w:r w:rsidRPr="00BA7932">
        <w:rPr>
          <w:color w:val="000000" w:themeColor="text1"/>
          <w:sz w:val="22"/>
          <w:szCs w:val="22"/>
        </w:rPr>
        <w:t xml:space="preserve">Also, improving indicators of good governance creates a more suitable environment for the development and deepening of financial institutions and markets. In countries with higher levels of corruption and weak government regulation and the absence of an accountability mechanism, financial institutions are not properly developed and strengthened. Economic resources will not be properly directed to the productive and public activities of investors, but will be diverted from the healthy financial process in the process of occurrence of rents. Therefore, improving government regulations, political stability, controlling corruption and holding statesmen accountable are among the recommendations emphasized in this study. </w:t>
      </w:r>
    </w:p>
    <w:p w14:paraId="6DC9C374" w14:textId="77777777" w:rsidR="00205ADC" w:rsidRPr="00BA7932" w:rsidRDefault="00205ADC" w:rsidP="00205ADC">
      <w:pPr>
        <w:pStyle w:val="Default"/>
        <w:ind w:firstLine="567"/>
        <w:jc w:val="both"/>
        <w:rPr>
          <w:color w:val="000000" w:themeColor="text1"/>
          <w:sz w:val="22"/>
          <w:szCs w:val="22"/>
          <w:rtl/>
        </w:rPr>
      </w:pPr>
      <w:r w:rsidRPr="00BA7932">
        <w:rPr>
          <w:color w:val="000000" w:themeColor="text1"/>
          <w:sz w:val="22"/>
          <w:szCs w:val="22"/>
        </w:rPr>
        <w:t xml:space="preserve">Finally, one of the most important results of the present research indicated that both financial development and economic and financial risks have spatial and proximity effects, and therefore the changes of these variables in a country overflow and spread to neighboring countries. But the results of this research showed that financial development in a country can be effective and positive for the financial development of neighboring countries. Also, economic and financial risks in a country strongly affect and weaken financial development in neighboring countries. Therefore, these results have an important recommendation that regional cooperation is needed to improve financial development and reduce the consequences of economic and financial risks. Creating economic and financial cooperation organizations, creating trade corridors, establishing common support laws, creating common financial systems and judicial cooperation can improve financial </w:t>
      </w:r>
      <w:r w:rsidRPr="00BA7932">
        <w:rPr>
          <w:color w:val="000000" w:themeColor="text1"/>
          <w:sz w:val="22"/>
          <w:szCs w:val="22"/>
        </w:rPr>
        <w:lastRenderedPageBreak/>
        <w:t>development and reduce the effects of economic and financial sector risks in Asian countries.</w:t>
      </w:r>
    </w:p>
    <w:p w14:paraId="705C330C" w14:textId="77777777" w:rsidR="00205ADC" w:rsidRPr="00BA7932" w:rsidRDefault="00205ADC" w:rsidP="00205ADC">
      <w:pPr>
        <w:pStyle w:val="Default"/>
        <w:jc w:val="both"/>
        <w:rPr>
          <w:color w:val="FF0000"/>
          <w:sz w:val="22"/>
          <w:szCs w:val="22"/>
        </w:rPr>
      </w:pPr>
      <w:r w:rsidRPr="00BA7932">
        <w:rPr>
          <w:color w:val="000000" w:themeColor="text1"/>
          <w:sz w:val="22"/>
          <w:szCs w:val="22"/>
        </w:rPr>
        <w:t xml:space="preserve">  </w:t>
      </w:r>
    </w:p>
    <w:p w14:paraId="1C1F4195" w14:textId="77777777" w:rsidR="00205ADC" w:rsidRPr="00BA7932" w:rsidRDefault="00205ADC" w:rsidP="00205ADC">
      <w:pPr>
        <w:pStyle w:val="Heading1"/>
        <w:numPr>
          <w:ilvl w:val="0"/>
          <w:numId w:val="0"/>
        </w:numPr>
        <w:bidi w:val="0"/>
      </w:pPr>
      <w:bookmarkStart w:id="11" w:name="_Hlk80263175"/>
      <w:proofErr w:type="spellStart"/>
      <w:r w:rsidRPr="00BA7932">
        <w:t>Refrence</w:t>
      </w:r>
      <w:proofErr w:type="spellEnd"/>
    </w:p>
    <w:bookmarkEnd w:id="11"/>
    <w:p w14:paraId="64B3C41A"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Abbey, E. N. (2012). Inflation and financial development: Evidence. </w:t>
      </w:r>
      <w:r w:rsidRPr="00450D64">
        <w:rPr>
          <w:rFonts w:ascii="Times New Roman" w:eastAsia="Times New Roman" w:hAnsi="Times New Roman" w:cs="Times New Roman"/>
          <w:i/>
          <w:iCs/>
        </w:rPr>
        <w:t>American Journal of Economics and Business Administration</w:t>
      </w:r>
      <w:r w:rsidRPr="00450D64">
        <w:rPr>
          <w:rFonts w:ascii="Times New Roman" w:eastAsia="Times New Roman" w:hAnsi="Times New Roman" w:cs="Times New Roman"/>
        </w:rPr>
        <w:t>, 4(4), 227-236.</w:t>
      </w:r>
    </w:p>
    <w:p w14:paraId="5F76F47B"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Aboagye, S., &amp; </w:t>
      </w:r>
      <w:proofErr w:type="spellStart"/>
      <w:r w:rsidRPr="00450D64">
        <w:rPr>
          <w:rFonts w:ascii="Times New Roman" w:eastAsia="Times New Roman" w:hAnsi="Times New Roman" w:cs="Times New Roman"/>
        </w:rPr>
        <w:t>Kwakwa</w:t>
      </w:r>
      <w:proofErr w:type="spellEnd"/>
      <w:r w:rsidRPr="00450D64">
        <w:rPr>
          <w:rFonts w:ascii="Times New Roman" w:eastAsia="Times New Roman" w:hAnsi="Times New Roman" w:cs="Times New Roman"/>
        </w:rPr>
        <w:t xml:space="preserve">, P. A. (2023). The role of international tourism, trade openness and renewable energy in the financial development of selected African countries. </w:t>
      </w:r>
      <w:r w:rsidRPr="00450D64">
        <w:rPr>
          <w:rFonts w:ascii="Times New Roman" w:eastAsia="Times New Roman" w:hAnsi="Times New Roman" w:cs="Times New Roman"/>
          <w:i/>
          <w:iCs/>
        </w:rPr>
        <w:t>Research in Globalization</w:t>
      </w:r>
      <w:r w:rsidRPr="00450D64">
        <w:rPr>
          <w:rFonts w:ascii="Times New Roman" w:eastAsia="Times New Roman" w:hAnsi="Times New Roman" w:cs="Times New Roman"/>
        </w:rPr>
        <w:t>, 7, 100170.</w:t>
      </w:r>
    </w:p>
    <w:p w14:paraId="718E071F"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Akinlo</w:t>
      </w:r>
      <w:proofErr w:type="spellEnd"/>
      <w:r w:rsidRPr="00450D64">
        <w:rPr>
          <w:rFonts w:ascii="Times New Roman" w:eastAsia="Times New Roman" w:hAnsi="Times New Roman" w:cs="Times New Roman"/>
        </w:rPr>
        <w:t xml:space="preserve">, A. E., &amp; </w:t>
      </w:r>
      <w:proofErr w:type="spellStart"/>
      <w:r w:rsidRPr="00450D64">
        <w:rPr>
          <w:rFonts w:ascii="Times New Roman" w:eastAsia="Times New Roman" w:hAnsi="Times New Roman" w:cs="Times New Roman"/>
        </w:rPr>
        <w:t>Egbetunde</w:t>
      </w:r>
      <w:proofErr w:type="spellEnd"/>
      <w:r w:rsidRPr="00450D64">
        <w:rPr>
          <w:rFonts w:ascii="Times New Roman" w:eastAsia="Times New Roman" w:hAnsi="Times New Roman" w:cs="Times New Roman"/>
        </w:rPr>
        <w:t xml:space="preserve">, T. (2010). Financial development and economic growth: The experience of 10 sub-Saharan African countries revisited. </w:t>
      </w:r>
      <w:r w:rsidRPr="00450D64">
        <w:rPr>
          <w:rFonts w:ascii="Times New Roman" w:eastAsia="Times New Roman" w:hAnsi="Times New Roman" w:cs="Times New Roman"/>
          <w:i/>
          <w:iCs/>
        </w:rPr>
        <w:t>The review of finance and banking</w:t>
      </w:r>
      <w:r w:rsidRPr="00450D64">
        <w:rPr>
          <w:rFonts w:ascii="Times New Roman" w:eastAsia="Times New Roman" w:hAnsi="Times New Roman" w:cs="Times New Roman"/>
        </w:rPr>
        <w:t>, 2(1).</w:t>
      </w:r>
    </w:p>
    <w:p w14:paraId="70B41470"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bookmarkStart w:id="12" w:name="_Hlk169687004"/>
      <w:proofErr w:type="spellStart"/>
      <w:r w:rsidRPr="00450D64">
        <w:rPr>
          <w:rFonts w:ascii="Times New Roman" w:eastAsia="Times New Roman" w:hAnsi="Times New Roman" w:cs="Times New Roman"/>
        </w:rPr>
        <w:t>Altayl</w:t>
      </w:r>
      <w:r w:rsidRPr="00450D64">
        <w:rPr>
          <w:rFonts w:ascii="Times New Roman" w:eastAsia="Times New Roman" w:hAnsi="Times New Roman" w:cs="Times New Roman" w:hint="eastAsia"/>
        </w:rPr>
        <w:t>ı</w:t>
      </w:r>
      <w:r w:rsidRPr="00450D64">
        <w:rPr>
          <w:rFonts w:ascii="Times New Roman" w:eastAsia="Times New Roman" w:hAnsi="Times New Roman" w:cs="Times New Roman"/>
        </w:rPr>
        <w:t>gil</w:t>
      </w:r>
      <w:proofErr w:type="spellEnd"/>
      <w:r w:rsidRPr="00450D64">
        <w:rPr>
          <w:rFonts w:ascii="Times New Roman" w:eastAsia="Times New Roman" w:hAnsi="Times New Roman" w:cs="Times New Roman"/>
        </w:rPr>
        <w:t xml:space="preserve">, Y. B., &amp; </w:t>
      </w:r>
      <w:proofErr w:type="spellStart"/>
      <w:r w:rsidRPr="00450D64">
        <w:rPr>
          <w:rFonts w:ascii="Times New Roman" w:eastAsia="Times New Roman" w:hAnsi="Times New Roman" w:cs="Times New Roman"/>
        </w:rPr>
        <w:t>Akkay</w:t>
      </w:r>
      <w:proofErr w:type="spellEnd"/>
      <w:r w:rsidRPr="00450D64">
        <w:rPr>
          <w:rFonts w:ascii="Times New Roman" w:eastAsia="Times New Roman" w:hAnsi="Times New Roman" w:cs="Times New Roman"/>
        </w:rPr>
        <w:t xml:space="preserve">, R. C. (2013). The effect of the domestic debt on the financial development: A case study for Turkey. </w:t>
      </w:r>
      <w:r w:rsidRPr="00450D64">
        <w:rPr>
          <w:rFonts w:ascii="Times New Roman" w:eastAsia="Times New Roman" w:hAnsi="Times New Roman" w:cs="Times New Roman"/>
          <w:i/>
          <w:iCs/>
        </w:rPr>
        <w:t>International Journal of Economics and Finance</w:t>
      </w:r>
      <w:r w:rsidRPr="00450D64">
        <w:rPr>
          <w:rFonts w:ascii="Times New Roman" w:eastAsia="Times New Roman" w:hAnsi="Times New Roman" w:cs="Times New Roman"/>
        </w:rPr>
        <w:t>, 5(5), 64-74.</w:t>
      </w:r>
    </w:p>
    <w:p w14:paraId="47810758"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bookmarkStart w:id="13" w:name="_Hlk169686391"/>
      <w:r w:rsidRPr="00450D64">
        <w:rPr>
          <w:rFonts w:ascii="Times New Roman" w:eastAsia="Times New Roman" w:hAnsi="Times New Roman" w:cs="Times New Roman"/>
        </w:rPr>
        <w:t>Anwar</w:t>
      </w:r>
      <w:bookmarkEnd w:id="13"/>
      <w:r w:rsidRPr="00450D64">
        <w:rPr>
          <w:rFonts w:ascii="Times New Roman" w:eastAsia="Times New Roman" w:hAnsi="Times New Roman" w:cs="Times New Roman"/>
        </w:rPr>
        <w:t xml:space="preserve">, S., </w:t>
      </w:r>
      <w:proofErr w:type="spellStart"/>
      <w:r w:rsidRPr="00450D64">
        <w:rPr>
          <w:rFonts w:ascii="Times New Roman" w:eastAsia="Times New Roman" w:hAnsi="Times New Roman" w:cs="Times New Roman"/>
        </w:rPr>
        <w:t>Shahzadi</w:t>
      </w:r>
      <w:proofErr w:type="spellEnd"/>
      <w:r w:rsidRPr="00450D64">
        <w:rPr>
          <w:rFonts w:ascii="Times New Roman" w:eastAsia="Times New Roman" w:hAnsi="Times New Roman" w:cs="Times New Roman"/>
        </w:rPr>
        <w:t xml:space="preserve">, H., &amp; Nasreen, S. (2017). Determinants of financial development for selected SAARC countries: A panel data analysis. </w:t>
      </w:r>
      <w:r w:rsidRPr="00450D64">
        <w:rPr>
          <w:rFonts w:ascii="Times New Roman" w:eastAsia="Times New Roman" w:hAnsi="Times New Roman" w:cs="Times New Roman"/>
          <w:i/>
          <w:iCs/>
        </w:rPr>
        <w:t>Journal of Applied Environmental and Biological Sciences</w:t>
      </w:r>
      <w:r w:rsidRPr="00450D64">
        <w:rPr>
          <w:rFonts w:ascii="Times New Roman" w:eastAsia="Times New Roman" w:hAnsi="Times New Roman" w:cs="Times New Roman"/>
        </w:rPr>
        <w:t>, 7(7), 109-118.</w:t>
      </w:r>
    </w:p>
    <w:p w14:paraId="3C03A225"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Asif, M., Khan, K. B., </w:t>
      </w:r>
      <w:proofErr w:type="spellStart"/>
      <w:r w:rsidRPr="00450D64">
        <w:rPr>
          <w:rFonts w:ascii="Times New Roman" w:eastAsia="Times New Roman" w:hAnsi="Times New Roman" w:cs="Times New Roman"/>
        </w:rPr>
        <w:t>Anser</w:t>
      </w:r>
      <w:proofErr w:type="spellEnd"/>
      <w:r w:rsidRPr="00450D64">
        <w:rPr>
          <w:rFonts w:ascii="Times New Roman" w:eastAsia="Times New Roman" w:hAnsi="Times New Roman" w:cs="Times New Roman"/>
        </w:rPr>
        <w:t xml:space="preserve">, M. K., </w:t>
      </w:r>
      <w:proofErr w:type="spellStart"/>
      <w:r w:rsidRPr="00450D64">
        <w:rPr>
          <w:rFonts w:ascii="Times New Roman" w:eastAsia="Times New Roman" w:hAnsi="Times New Roman" w:cs="Times New Roman"/>
        </w:rPr>
        <w:t>Nassani</w:t>
      </w:r>
      <w:proofErr w:type="spellEnd"/>
      <w:r w:rsidRPr="00450D64">
        <w:rPr>
          <w:rFonts w:ascii="Times New Roman" w:eastAsia="Times New Roman" w:hAnsi="Times New Roman" w:cs="Times New Roman"/>
        </w:rPr>
        <w:t xml:space="preserve">, A. A., </w:t>
      </w:r>
      <w:proofErr w:type="spellStart"/>
      <w:r w:rsidRPr="00450D64">
        <w:rPr>
          <w:rFonts w:ascii="Times New Roman" w:eastAsia="Times New Roman" w:hAnsi="Times New Roman" w:cs="Times New Roman"/>
        </w:rPr>
        <w:t>Abro</w:t>
      </w:r>
      <w:proofErr w:type="spellEnd"/>
      <w:r w:rsidRPr="00450D64">
        <w:rPr>
          <w:rFonts w:ascii="Times New Roman" w:eastAsia="Times New Roman" w:hAnsi="Times New Roman" w:cs="Times New Roman"/>
        </w:rPr>
        <w:t xml:space="preserve">, M. M. Q., &amp; Zaman, K. (2020). Dynamic interaction between financial development and natural resources: Evaluating the ‘Resource </w:t>
      </w:r>
      <w:proofErr w:type="spellStart"/>
      <w:r w:rsidRPr="00450D64">
        <w:rPr>
          <w:rFonts w:ascii="Times New Roman" w:eastAsia="Times New Roman" w:hAnsi="Times New Roman" w:cs="Times New Roman"/>
        </w:rPr>
        <w:t>curse’hypothesis</w:t>
      </w:r>
      <w:proofErr w:type="spellEnd"/>
      <w:r w:rsidRPr="00450D64">
        <w:rPr>
          <w:rFonts w:ascii="Times New Roman" w:eastAsia="Times New Roman" w:hAnsi="Times New Roman" w:cs="Times New Roman"/>
        </w:rPr>
        <w:t xml:space="preserve">. </w:t>
      </w:r>
      <w:r w:rsidRPr="00450D64">
        <w:rPr>
          <w:rFonts w:ascii="Times New Roman" w:eastAsia="Times New Roman" w:hAnsi="Times New Roman" w:cs="Times New Roman"/>
          <w:i/>
          <w:iCs/>
        </w:rPr>
        <w:t>Resources Policy</w:t>
      </w:r>
      <w:r w:rsidRPr="00450D64">
        <w:rPr>
          <w:rFonts w:ascii="Times New Roman" w:eastAsia="Times New Roman" w:hAnsi="Times New Roman" w:cs="Times New Roman"/>
        </w:rPr>
        <w:t>, 65, 101566.</w:t>
      </w:r>
    </w:p>
    <w:p w14:paraId="727043D9"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Atanga </w:t>
      </w:r>
      <w:proofErr w:type="spellStart"/>
      <w:r w:rsidRPr="00450D64">
        <w:rPr>
          <w:rFonts w:ascii="Times New Roman" w:eastAsia="Times New Roman" w:hAnsi="Times New Roman" w:cs="Times New Roman"/>
        </w:rPr>
        <w:t>Ondoa</w:t>
      </w:r>
      <w:proofErr w:type="spellEnd"/>
      <w:r w:rsidRPr="00450D64">
        <w:rPr>
          <w:rFonts w:ascii="Times New Roman" w:eastAsia="Times New Roman" w:hAnsi="Times New Roman" w:cs="Times New Roman"/>
        </w:rPr>
        <w:t xml:space="preserve">, H., &amp; Seabrook, A. M. (2022). Governance and financial development: Evidence from a global sample of 120 countries. </w:t>
      </w:r>
      <w:r w:rsidRPr="00450D64">
        <w:rPr>
          <w:rFonts w:ascii="Times New Roman" w:eastAsia="Times New Roman" w:hAnsi="Times New Roman" w:cs="Times New Roman"/>
          <w:i/>
          <w:iCs/>
        </w:rPr>
        <w:t>International Journal of Finance &amp; Economics</w:t>
      </w:r>
      <w:r w:rsidRPr="00450D64">
        <w:rPr>
          <w:rFonts w:ascii="Times New Roman" w:eastAsia="Times New Roman" w:hAnsi="Times New Roman" w:cs="Times New Roman"/>
        </w:rPr>
        <w:t>, 27(3), 3405-3420.</w:t>
      </w:r>
    </w:p>
    <w:p w14:paraId="57E7D6F0"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Bambe</w:t>
      </w:r>
      <w:proofErr w:type="spellEnd"/>
      <w:r w:rsidRPr="00450D64">
        <w:rPr>
          <w:rFonts w:ascii="Times New Roman" w:eastAsia="Times New Roman" w:hAnsi="Times New Roman" w:cs="Times New Roman"/>
        </w:rPr>
        <w:t>, B. W. W. (2023). Inflation targeting and private domestic investment in developing countries. </w:t>
      </w:r>
      <w:r w:rsidRPr="00450D64">
        <w:rPr>
          <w:rFonts w:ascii="Times New Roman" w:eastAsia="Times New Roman" w:hAnsi="Times New Roman" w:cs="Times New Roman"/>
          <w:i/>
          <w:iCs/>
        </w:rPr>
        <w:t>Economic Modelling</w:t>
      </w:r>
      <w:r w:rsidRPr="00450D64">
        <w:rPr>
          <w:rFonts w:ascii="Times New Roman" w:eastAsia="Times New Roman" w:hAnsi="Times New Roman" w:cs="Times New Roman"/>
        </w:rPr>
        <w:t>, </w:t>
      </w:r>
      <w:r w:rsidRPr="00450D64">
        <w:rPr>
          <w:rFonts w:ascii="Times New Roman" w:eastAsia="Times New Roman" w:hAnsi="Times New Roman" w:cs="Times New Roman"/>
          <w:i/>
          <w:iCs/>
        </w:rPr>
        <w:t>125</w:t>
      </w:r>
      <w:r w:rsidRPr="00450D64">
        <w:rPr>
          <w:rFonts w:ascii="Times New Roman" w:eastAsia="Times New Roman" w:hAnsi="Times New Roman" w:cs="Times New Roman"/>
        </w:rPr>
        <w:t xml:space="preserve">(C). </w:t>
      </w:r>
    </w:p>
    <w:p w14:paraId="742D9FCF"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Bayar, Y., &amp; </w:t>
      </w:r>
      <w:proofErr w:type="spellStart"/>
      <w:r w:rsidRPr="00450D64">
        <w:rPr>
          <w:rFonts w:ascii="Times New Roman" w:eastAsia="Times New Roman" w:hAnsi="Times New Roman" w:cs="Times New Roman"/>
        </w:rPr>
        <w:t>Gavriletea</w:t>
      </w:r>
      <w:proofErr w:type="spellEnd"/>
      <w:r w:rsidRPr="00450D64">
        <w:rPr>
          <w:rFonts w:ascii="Times New Roman" w:eastAsia="Times New Roman" w:hAnsi="Times New Roman" w:cs="Times New Roman"/>
        </w:rPr>
        <w:t xml:space="preserve">, M. D. (2018). Peace, terrorism and economic growth in Middle East and North African countries. </w:t>
      </w:r>
      <w:r w:rsidRPr="00450D64">
        <w:rPr>
          <w:rFonts w:ascii="Times New Roman" w:eastAsia="Times New Roman" w:hAnsi="Times New Roman" w:cs="Times New Roman"/>
          <w:i/>
          <w:iCs/>
        </w:rPr>
        <w:t>Quality &amp; Quantity</w:t>
      </w:r>
      <w:r w:rsidRPr="00450D64">
        <w:rPr>
          <w:rFonts w:ascii="Times New Roman" w:eastAsia="Times New Roman" w:hAnsi="Times New Roman" w:cs="Times New Roman"/>
        </w:rPr>
        <w:t>, 52(5), 2373-2392.</w:t>
      </w:r>
    </w:p>
    <w:p w14:paraId="1558B440"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Bittencourt, M. (2011). Inflation and financial development: Evidence from Brazil. </w:t>
      </w:r>
      <w:r w:rsidRPr="00450D64">
        <w:rPr>
          <w:rFonts w:ascii="Times New Roman" w:eastAsia="Times New Roman" w:hAnsi="Times New Roman" w:cs="Times New Roman"/>
          <w:i/>
          <w:iCs/>
        </w:rPr>
        <w:t>Economic Modelling</w:t>
      </w:r>
      <w:r w:rsidRPr="00450D64">
        <w:rPr>
          <w:rFonts w:ascii="Times New Roman" w:eastAsia="Times New Roman" w:hAnsi="Times New Roman" w:cs="Times New Roman"/>
        </w:rPr>
        <w:t>, 28(1-2), 91-99.</w:t>
      </w:r>
    </w:p>
    <w:p w14:paraId="0707AC08"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Bordo</w:t>
      </w:r>
      <w:proofErr w:type="spellEnd"/>
      <w:r w:rsidRPr="00450D64">
        <w:rPr>
          <w:rFonts w:ascii="Times New Roman" w:eastAsia="Times New Roman" w:hAnsi="Times New Roman" w:cs="Times New Roman"/>
        </w:rPr>
        <w:t xml:space="preserve">, M. D., Meissner, C. M., &amp; </w:t>
      </w:r>
      <w:proofErr w:type="spellStart"/>
      <w:r w:rsidRPr="00450D64">
        <w:rPr>
          <w:rFonts w:ascii="Times New Roman" w:eastAsia="Times New Roman" w:hAnsi="Times New Roman" w:cs="Times New Roman"/>
        </w:rPr>
        <w:t>Stuckler</w:t>
      </w:r>
      <w:proofErr w:type="spellEnd"/>
      <w:r w:rsidRPr="00450D64">
        <w:rPr>
          <w:rFonts w:ascii="Times New Roman" w:eastAsia="Times New Roman" w:hAnsi="Times New Roman" w:cs="Times New Roman"/>
        </w:rPr>
        <w:t xml:space="preserve">, D. (2010). Foreign currency debt, financial crises and economic growth: A long-run view. </w:t>
      </w:r>
      <w:r w:rsidRPr="00450D64">
        <w:rPr>
          <w:rFonts w:ascii="Times New Roman" w:eastAsia="Times New Roman" w:hAnsi="Times New Roman" w:cs="Times New Roman"/>
          <w:i/>
          <w:iCs/>
        </w:rPr>
        <w:t>Journal of international Money and Finance</w:t>
      </w:r>
      <w:r w:rsidRPr="00450D64">
        <w:rPr>
          <w:rFonts w:ascii="Times New Roman" w:eastAsia="Times New Roman" w:hAnsi="Times New Roman" w:cs="Times New Roman"/>
        </w:rPr>
        <w:t>, 29(4), 642-665.</w:t>
      </w:r>
    </w:p>
    <w:p w14:paraId="4C5F6BE6"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lastRenderedPageBreak/>
        <w:t xml:space="preserve">Braun, M., &amp; Raddatz, C. E. (2005). Trade liberalization and the politics of financial development (Vol. 3517). </w:t>
      </w:r>
      <w:r w:rsidRPr="00450D64">
        <w:rPr>
          <w:rFonts w:ascii="Times New Roman" w:eastAsia="Times New Roman" w:hAnsi="Times New Roman" w:cs="Times New Roman"/>
          <w:i/>
          <w:iCs/>
        </w:rPr>
        <w:t>World Bank Publications</w:t>
      </w:r>
      <w:r w:rsidRPr="00450D64">
        <w:rPr>
          <w:rFonts w:ascii="Times New Roman" w:eastAsia="Times New Roman" w:hAnsi="Times New Roman" w:cs="Times New Roman"/>
        </w:rPr>
        <w:t>.</w:t>
      </w:r>
    </w:p>
    <w:p w14:paraId="03BB2ADA"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Calderón, C., &amp; Liu, L. (2003). The direction of causality between financial development and economic growth. </w:t>
      </w:r>
      <w:r w:rsidRPr="00450D64">
        <w:rPr>
          <w:rFonts w:ascii="Times New Roman" w:eastAsia="Times New Roman" w:hAnsi="Times New Roman" w:cs="Times New Roman"/>
          <w:i/>
          <w:iCs/>
        </w:rPr>
        <w:t>Journal of development economics</w:t>
      </w:r>
      <w:r w:rsidRPr="00450D64">
        <w:rPr>
          <w:rFonts w:ascii="Times New Roman" w:eastAsia="Times New Roman" w:hAnsi="Times New Roman" w:cs="Times New Roman"/>
        </w:rPr>
        <w:t>, 72(1), 321-334.</w:t>
      </w:r>
    </w:p>
    <w:p w14:paraId="3E67ADEF"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Capasso</w:t>
      </w:r>
      <w:proofErr w:type="spellEnd"/>
      <w:r w:rsidRPr="00450D64">
        <w:rPr>
          <w:rFonts w:ascii="Times New Roman" w:eastAsia="Times New Roman" w:hAnsi="Times New Roman" w:cs="Times New Roman"/>
        </w:rPr>
        <w:t xml:space="preserve">, S. (2004). Financial markets, development and economic growth: tales of informational asymmetries. </w:t>
      </w:r>
      <w:r w:rsidRPr="00450D64">
        <w:rPr>
          <w:rFonts w:ascii="Times New Roman" w:eastAsia="Times New Roman" w:hAnsi="Times New Roman" w:cs="Times New Roman"/>
          <w:i/>
          <w:iCs/>
        </w:rPr>
        <w:t>Journal of Economic Surveys</w:t>
      </w:r>
      <w:r w:rsidRPr="00450D64">
        <w:rPr>
          <w:rFonts w:ascii="Times New Roman" w:eastAsia="Times New Roman" w:hAnsi="Times New Roman" w:cs="Times New Roman"/>
        </w:rPr>
        <w:t>, 18(3), 267-292.</w:t>
      </w:r>
    </w:p>
    <w:p w14:paraId="2A888144"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Cevik</w:t>
      </w:r>
      <w:proofErr w:type="spellEnd"/>
      <w:r w:rsidRPr="00450D64">
        <w:rPr>
          <w:rFonts w:ascii="Times New Roman" w:eastAsia="Times New Roman" w:hAnsi="Times New Roman" w:cs="Times New Roman"/>
        </w:rPr>
        <w:t xml:space="preserve">, E. I., </w:t>
      </w:r>
      <w:proofErr w:type="spellStart"/>
      <w:r w:rsidRPr="00450D64">
        <w:rPr>
          <w:rFonts w:ascii="Times New Roman" w:eastAsia="Times New Roman" w:hAnsi="Times New Roman" w:cs="Times New Roman"/>
        </w:rPr>
        <w:t>Dibooglu</w:t>
      </w:r>
      <w:proofErr w:type="spellEnd"/>
      <w:r w:rsidRPr="00450D64">
        <w:rPr>
          <w:rFonts w:ascii="Times New Roman" w:eastAsia="Times New Roman" w:hAnsi="Times New Roman" w:cs="Times New Roman"/>
        </w:rPr>
        <w:t xml:space="preserve">, S., &amp; </w:t>
      </w:r>
      <w:proofErr w:type="spellStart"/>
      <w:r w:rsidRPr="00450D64">
        <w:rPr>
          <w:rFonts w:ascii="Times New Roman" w:eastAsia="Times New Roman" w:hAnsi="Times New Roman" w:cs="Times New Roman"/>
        </w:rPr>
        <w:t>Kenc</w:t>
      </w:r>
      <w:proofErr w:type="spellEnd"/>
      <w:r w:rsidRPr="00450D64">
        <w:rPr>
          <w:rFonts w:ascii="Times New Roman" w:eastAsia="Times New Roman" w:hAnsi="Times New Roman" w:cs="Times New Roman"/>
        </w:rPr>
        <w:t xml:space="preserve">, T. (2016). Financial stress and economic activity in some emerging Asian economies. </w:t>
      </w:r>
      <w:r w:rsidRPr="00450D64">
        <w:rPr>
          <w:rFonts w:ascii="Times New Roman" w:eastAsia="Times New Roman" w:hAnsi="Times New Roman" w:cs="Times New Roman"/>
          <w:i/>
          <w:iCs/>
        </w:rPr>
        <w:t>Research in International Business and Finance</w:t>
      </w:r>
      <w:r w:rsidRPr="00450D64">
        <w:rPr>
          <w:rFonts w:ascii="Times New Roman" w:eastAsia="Times New Roman" w:hAnsi="Times New Roman" w:cs="Times New Roman"/>
        </w:rPr>
        <w:t>, 36, 127-139.</w:t>
      </w:r>
    </w:p>
    <w:p w14:paraId="51D3E691"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Cherif</w:t>
      </w:r>
      <w:proofErr w:type="spellEnd"/>
      <w:r w:rsidRPr="00450D64">
        <w:rPr>
          <w:rFonts w:ascii="Times New Roman" w:eastAsia="Times New Roman" w:hAnsi="Times New Roman" w:cs="Times New Roman"/>
        </w:rPr>
        <w:t xml:space="preserve">, M., &amp; Dreger, C. (2016). Institutional determinants of financial development in MENA countries. </w:t>
      </w:r>
      <w:r w:rsidRPr="00450D64">
        <w:rPr>
          <w:rFonts w:ascii="Times New Roman" w:eastAsia="Times New Roman" w:hAnsi="Times New Roman" w:cs="Times New Roman"/>
          <w:i/>
          <w:iCs/>
        </w:rPr>
        <w:t>Review of Development Economics</w:t>
      </w:r>
      <w:r w:rsidRPr="00450D64">
        <w:rPr>
          <w:rFonts w:ascii="Times New Roman" w:eastAsia="Times New Roman" w:hAnsi="Times New Roman" w:cs="Times New Roman"/>
        </w:rPr>
        <w:t>, 20(3), 670-680.</w:t>
      </w:r>
    </w:p>
    <w:p w14:paraId="494132D9"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Chinn, M. D., &amp; Ito, H. (2006). What matters for financial development? Capital controls, institutions, and interactions. </w:t>
      </w:r>
      <w:r w:rsidRPr="00450D64">
        <w:rPr>
          <w:rFonts w:ascii="Times New Roman" w:eastAsia="Times New Roman" w:hAnsi="Times New Roman" w:cs="Times New Roman"/>
          <w:i/>
          <w:iCs/>
        </w:rPr>
        <w:t>Journal of development economics</w:t>
      </w:r>
      <w:r w:rsidRPr="00450D64">
        <w:rPr>
          <w:rFonts w:ascii="Times New Roman" w:eastAsia="Times New Roman" w:hAnsi="Times New Roman" w:cs="Times New Roman"/>
        </w:rPr>
        <w:t>, 81(1), 163-192.</w:t>
      </w:r>
    </w:p>
    <w:p w14:paraId="6548976E"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Demirhan</w:t>
      </w:r>
      <w:proofErr w:type="spellEnd"/>
      <w:r w:rsidRPr="00450D64">
        <w:rPr>
          <w:rFonts w:ascii="Times New Roman" w:eastAsia="Times New Roman" w:hAnsi="Times New Roman" w:cs="Times New Roman"/>
        </w:rPr>
        <w:t xml:space="preserve">, E., </w:t>
      </w:r>
      <w:proofErr w:type="spellStart"/>
      <w:r w:rsidRPr="00450D64">
        <w:rPr>
          <w:rFonts w:ascii="Times New Roman" w:eastAsia="Times New Roman" w:hAnsi="Times New Roman" w:cs="Times New Roman"/>
        </w:rPr>
        <w:t>Aydemir</w:t>
      </w:r>
      <w:proofErr w:type="spellEnd"/>
      <w:r w:rsidRPr="00450D64">
        <w:rPr>
          <w:rFonts w:ascii="Times New Roman" w:eastAsia="Times New Roman" w:hAnsi="Times New Roman" w:cs="Times New Roman"/>
        </w:rPr>
        <w:t xml:space="preserve">, O., &amp; </w:t>
      </w:r>
      <w:proofErr w:type="spellStart"/>
      <w:r w:rsidRPr="00450D64">
        <w:rPr>
          <w:rFonts w:ascii="Times New Roman" w:eastAsia="Times New Roman" w:hAnsi="Times New Roman" w:cs="Times New Roman"/>
        </w:rPr>
        <w:t>Inkaya</w:t>
      </w:r>
      <w:proofErr w:type="spellEnd"/>
      <w:r w:rsidRPr="00450D64">
        <w:rPr>
          <w:rFonts w:ascii="Times New Roman" w:eastAsia="Times New Roman" w:hAnsi="Times New Roman" w:cs="Times New Roman"/>
        </w:rPr>
        <w:t xml:space="preserve">, A. (2011). The direction of causality between financial development and economic growth: evidence from Turkey. </w:t>
      </w:r>
      <w:r w:rsidRPr="00450D64">
        <w:rPr>
          <w:rFonts w:ascii="Times New Roman" w:eastAsia="Times New Roman" w:hAnsi="Times New Roman" w:cs="Times New Roman"/>
          <w:i/>
          <w:iCs/>
        </w:rPr>
        <w:t>International Journal of Management</w:t>
      </w:r>
      <w:r w:rsidRPr="00450D64">
        <w:rPr>
          <w:rFonts w:ascii="Times New Roman" w:eastAsia="Times New Roman" w:hAnsi="Times New Roman" w:cs="Times New Roman"/>
        </w:rPr>
        <w:t>, 28(1), 3.</w:t>
      </w:r>
    </w:p>
    <w:p w14:paraId="2CE646AE"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Do, Q. T., &amp; Levchenko, A. A. (2007). Comparative advantage, demand for external finance, and financial development. </w:t>
      </w:r>
      <w:r w:rsidRPr="00450D64">
        <w:rPr>
          <w:rFonts w:ascii="Times New Roman" w:eastAsia="Times New Roman" w:hAnsi="Times New Roman" w:cs="Times New Roman"/>
          <w:i/>
          <w:iCs/>
        </w:rPr>
        <w:t>Journal of Financial Economics</w:t>
      </w:r>
      <w:r w:rsidRPr="00450D64">
        <w:rPr>
          <w:rFonts w:ascii="Times New Roman" w:eastAsia="Times New Roman" w:hAnsi="Times New Roman" w:cs="Times New Roman"/>
        </w:rPr>
        <w:t>, 86(3), 796-834.</w:t>
      </w:r>
    </w:p>
    <w:p w14:paraId="19325462"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Ehigiamusoe</w:t>
      </w:r>
      <w:proofErr w:type="spellEnd"/>
      <w:r w:rsidRPr="00450D64">
        <w:rPr>
          <w:rFonts w:ascii="Times New Roman" w:eastAsia="Times New Roman" w:hAnsi="Times New Roman" w:cs="Times New Roman"/>
        </w:rPr>
        <w:t xml:space="preserve">, K. U., </w:t>
      </w:r>
      <w:proofErr w:type="spellStart"/>
      <w:r w:rsidRPr="00450D64">
        <w:rPr>
          <w:rFonts w:ascii="Times New Roman" w:eastAsia="Times New Roman" w:hAnsi="Times New Roman" w:cs="Times New Roman"/>
        </w:rPr>
        <w:t>Guptan</w:t>
      </w:r>
      <w:proofErr w:type="spellEnd"/>
      <w:r w:rsidRPr="00450D64">
        <w:rPr>
          <w:rFonts w:ascii="Times New Roman" w:eastAsia="Times New Roman" w:hAnsi="Times New Roman" w:cs="Times New Roman"/>
        </w:rPr>
        <w:t xml:space="preserve">, V., &amp; Narayanan, S. (2019). The effects of income and inflation on financial development: Evidence from heterogeneous panels (No. 2019-11). </w:t>
      </w:r>
      <w:r w:rsidRPr="00450D64">
        <w:rPr>
          <w:rFonts w:ascii="Times New Roman" w:eastAsia="Times New Roman" w:hAnsi="Times New Roman" w:cs="Times New Roman"/>
          <w:i/>
          <w:iCs/>
        </w:rPr>
        <w:t>Economics Discussion Papers. Kiel Institute for the World Economy</w:t>
      </w:r>
      <w:r w:rsidRPr="00450D64">
        <w:rPr>
          <w:rFonts w:ascii="Times New Roman" w:eastAsia="Times New Roman" w:hAnsi="Times New Roman" w:cs="Times New Roman"/>
        </w:rPr>
        <w:t xml:space="preserve"> (</w:t>
      </w:r>
      <w:proofErr w:type="spellStart"/>
      <w:r w:rsidRPr="00450D64">
        <w:rPr>
          <w:rFonts w:ascii="Times New Roman" w:eastAsia="Times New Roman" w:hAnsi="Times New Roman" w:cs="Times New Roman"/>
        </w:rPr>
        <w:t>IfW</w:t>
      </w:r>
      <w:proofErr w:type="spellEnd"/>
      <w:r w:rsidRPr="00450D64">
        <w:rPr>
          <w:rFonts w:ascii="Times New Roman" w:eastAsia="Times New Roman" w:hAnsi="Times New Roman" w:cs="Times New Roman"/>
        </w:rPr>
        <w:t xml:space="preserve"> Kiel).</w:t>
      </w:r>
    </w:p>
    <w:p w14:paraId="3ADBFEE8"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Ehigiamusoe</w:t>
      </w:r>
      <w:proofErr w:type="spellEnd"/>
      <w:r w:rsidRPr="00450D64">
        <w:rPr>
          <w:rFonts w:ascii="Times New Roman" w:eastAsia="Times New Roman" w:hAnsi="Times New Roman" w:cs="Times New Roman"/>
        </w:rPr>
        <w:t xml:space="preserve">, K. U., Lean, H. H., &amp; Chan, J. H. (2020). Influence of macroeconomic stability on financial development in developing economies: Evidence from West African region. </w:t>
      </w:r>
      <w:r w:rsidRPr="00450D64">
        <w:rPr>
          <w:rFonts w:ascii="Times New Roman" w:eastAsia="Times New Roman" w:hAnsi="Times New Roman" w:cs="Times New Roman"/>
          <w:i/>
          <w:iCs/>
        </w:rPr>
        <w:t>The Singapore Economic Review</w:t>
      </w:r>
      <w:r w:rsidRPr="00450D64">
        <w:rPr>
          <w:rFonts w:ascii="Times New Roman" w:eastAsia="Times New Roman" w:hAnsi="Times New Roman" w:cs="Times New Roman"/>
        </w:rPr>
        <w:t>, 65(04), 837-856.</w:t>
      </w:r>
    </w:p>
    <w:p w14:paraId="24CED2D0"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Elbadawi</w:t>
      </w:r>
      <w:proofErr w:type="spellEnd"/>
      <w:r w:rsidRPr="00450D64">
        <w:rPr>
          <w:rFonts w:ascii="Times New Roman" w:eastAsia="Times New Roman" w:hAnsi="Times New Roman" w:cs="Times New Roman"/>
        </w:rPr>
        <w:t xml:space="preserve">, I., &amp; Soto, R. (2012). Resource rents, political institutions and economic growth. </w:t>
      </w:r>
      <w:r w:rsidRPr="00450D64">
        <w:rPr>
          <w:rFonts w:ascii="Times New Roman" w:eastAsia="Times New Roman" w:hAnsi="Times New Roman" w:cs="Times New Roman"/>
          <w:i/>
          <w:iCs/>
        </w:rPr>
        <w:t xml:space="preserve">In Economic Research Forum Working </w:t>
      </w:r>
      <w:r w:rsidRPr="00450D64">
        <w:rPr>
          <w:rFonts w:ascii="Times New Roman" w:eastAsia="Times New Roman" w:hAnsi="Times New Roman" w:cs="Times New Roman"/>
        </w:rPr>
        <w:t>Paper (Vol. 678).</w:t>
      </w:r>
    </w:p>
    <w:p w14:paraId="2D7A48CF"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Elhorst</w:t>
      </w:r>
      <w:proofErr w:type="spellEnd"/>
      <w:r w:rsidRPr="00450D64">
        <w:rPr>
          <w:rFonts w:ascii="Times New Roman" w:eastAsia="Times New Roman" w:hAnsi="Times New Roman" w:cs="Times New Roman"/>
        </w:rPr>
        <w:t xml:space="preserve">, J. P. (2010). Applied spatial econometrics: raising the bar. </w:t>
      </w:r>
      <w:r w:rsidRPr="00450D64">
        <w:rPr>
          <w:rFonts w:ascii="Times New Roman" w:eastAsia="Times New Roman" w:hAnsi="Times New Roman" w:cs="Times New Roman"/>
          <w:i/>
          <w:iCs/>
        </w:rPr>
        <w:t>Spatial economic analysis</w:t>
      </w:r>
      <w:r w:rsidRPr="00450D64">
        <w:rPr>
          <w:rFonts w:ascii="Times New Roman" w:eastAsia="Times New Roman" w:hAnsi="Times New Roman" w:cs="Times New Roman"/>
        </w:rPr>
        <w:t>, 5(1), 9-28.</w:t>
      </w:r>
    </w:p>
    <w:p w14:paraId="4747FF78"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Elhorst</w:t>
      </w:r>
      <w:proofErr w:type="spellEnd"/>
      <w:r w:rsidRPr="00450D64">
        <w:rPr>
          <w:rFonts w:ascii="Times New Roman" w:eastAsia="Times New Roman" w:hAnsi="Times New Roman" w:cs="Times New Roman"/>
        </w:rPr>
        <w:t xml:space="preserve">, J. P. (2014). Spatial econometrics: from cross-sectional data to spatial panels (Vol. 479, p. 480). </w:t>
      </w:r>
      <w:r w:rsidRPr="00450D64">
        <w:rPr>
          <w:rFonts w:ascii="Times New Roman" w:eastAsia="Times New Roman" w:hAnsi="Times New Roman" w:cs="Times New Roman"/>
          <w:i/>
          <w:iCs/>
        </w:rPr>
        <w:t>Heidelberg: Springer</w:t>
      </w:r>
      <w:r w:rsidRPr="00450D64">
        <w:rPr>
          <w:rFonts w:ascii="Times New Roman" w:eastAsia="Times New Roman" w:hAnsi="Times New Roman" w:cs="Times New Roman"/>
        </w:rPr>
        <w:t xml:space="preserve">. </w:t>
      </w:r>
    </w:p>
    <w:p w14:paraId="3020895E"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lastRenderedPageBreak/>
        <w:t>Erb</w:t>
      </w:r>
      <w:proofErr w:type="spellEnd"/>
      <w:r w:rsidRPr="00450D64">
        <w:rPr>
          <w:rFonts w:ascii="Times New Roman" w:eastAsia="Times New Roman" w:hAnsi="Times New Roman" w:cs="Times New Roman"/>
        </w:rPr>
        <w:t xml:space="preserve">, C. B., Harvey, C. R., &amp; </w:t>
      </w:r>
      <w:proofErr w:type="spellStart"/>
      <w:r w:rsidRPr="00450D64">
        <w:rPr>
          <w:rFonts w:ascii="Times New Roman" w:eastAsia="Times New Roman" w:hAnsi="Times New Roman" w:cs="Times New Roman"/>
        </w:rPr>
        <w:t>Viskanta</w:t>
      </w:r>
      <w:proofErr w:type="spellEnd"/>
      <w:r w:rsidRPr="00450D64">
        <w:rPr>
          <w:rFonts w:ascii="Times New Roman" w:eastAsia="Times New Roman" w:hAnsi="Times New Roman" w:cs="Times New Roman"/>
        </w:rPr>
        <w:t xml:space="preserve">, T. E. (1996). Political risk, economic risk, and financial risk. </w:t>
      </w:r>
      <w:r w:rsidRPr="00450D64">
        <w:rPr>
          <w:rFonts w:ascii="Times New Roman" w:eastAsia="Times New Roman" w:hAnsi="Times New Roman" w:cs="Times New Roman"/>
          <w:i/>
          <w:iCs/>
        </w:rPr>
        <w:t>Financial Analysts Journal</w:t>
      </w:r>
      <w:r w:rsidRPr="00450D64">
        <w:rPr>
          <w:rFonts w:ascii="Times New Roman" w:eastAsia="Times New Roman" w:hAnsi="Times New Roman" w:cs="Times New Roman"/>
        </w:rPr>
        <w:t>, 52(6), 29-46.</w:t>
      </w:r>
    </w:p>
    <w:p w14:paraId="6B42AEC4"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Fry, M. J. (1993). Foreign debt accumulation: financial and fiscal effects and monetary policy reactions in developing countries. </w:t>
      </w:r>
      <w:r w:rsidRPr="00450D64">
        <w:rPr>
          <w:rFonts w:ascii="Times New Roman" w:eastAsia="Times New Roman" w:hAnsi="Times New Roman" w:cs="Times New Roman"/>
          <w:i/>
          <w:iCs/>
        </w:rPr>
        <w:t>Journal of International Money and Finance</w:t>
      </w:r>
      <w:r w:rsidRPr="00450D64">
        <w:rPr>
          <w:rFonts w:ascii="Times New Roman" w:eastAsia="Times New Roman" w:hAnsi="Times New Roman" w:cs="Times New Roman"/>
        </w:rPr>
        <w:t>, 12(4), 347-367.</w:t>
      </w:r>
    </w:p>
    <w:p w14:paraId="78378A50"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Ganda, F. (2024). The interplay between technological innovation, financial development, energy consumption and natural resource rents in the BRICS economies: Evidence from GMM panel VAR. </w:t>
      </w:r>
      <w:r w:rsidRPr="00450D64">
        <w:rPr>
          <w:rFonts w:ascii="Times New Roman" w:eastAsia="Times New Roman" w:hAnsi="Times New Roman" w:cs="Times New Roman"/>
          <w:i/>
          <w:iCs/>
        </w:rPr>
        <w:t>Energy Strategy Reviews</w:t>
      </w:r>
      <w:r w:rsidRPr="00450D64">
        <w:rPr>
          <w:rFonts w:ascii="Times New Roman" w:eastAsia="Times New Roman" w:hAnsi="Times New Roman" w:cs="Times New Roman"/>
        </w:rPr>
        <w:t>, 51, 101267.</w:t>
      </w:r>
    </w:p>
    <w:p w14:paraId="05C21BAC"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Gil‐Alana, L. A., </w:t>
      </w:r>
      <w:proofErr w:type="spellStart"/>
      <w:r w:rsidRPr="00450D64">
        <w:rPr>
          <w:rFonts w:ascii="Times New Roman" w:eastAsia="Times New Roman" w:hAnsi="Times New Roman" w:cs="Times New Roman"/>
        </w:rPr>
        <w:t>Abakah</w:t>
      </w:r>
      <w:proofErr w:type="spellEnd"/>
      <w:r w:rsidRPr="00450D64">
        <w:rPr>
          <w:rFonts w:ascii="Times New Roman" w:eastAsia="Times New Roman" w:hAnsi="Times New Roman" w:cs="Times New Roman"/>
        </w:rPr>
        <w:t xml:space="preserve">, E. J. A., &amp; </w:t>
      </w:r>
      <w:proofErr w:type="spellStart"/>
      <w:r w:rsidRPr="00450D64">
        <w:rPr>
          <w:rFonts w:ascii="Times New Roman" w:eastAsia="Times New Roman" w:hAnsi="Times New Roman" w:cs="Times New Roman"/>
        </w:rPr>
        <w:t>Abakah</w:t>
      </w:r>
      <w:proofErr w:type="spellEnd"/>
      <w:r w:rsidRPr="00450D64">
        <w:rPr>
          <w:rFonts w:ascii="Times New Roman" w:eastAsia="Times New Roman" w:hAnsi="Times New Roman" w:cs="Times New Roman"/>
        </w:rPr>
        <w:t xml:space="preserve">, M. K. (2021). Financial stress spillover across Asian Countries. </w:t>
      </w:r>
      <w:r w:rsidRPr="00450D64">
        <w:rPr>
          <w:rFonts w:ascii="Times New Roman" w:eastAsia="Times New Roman" w:hAnsi="Times New Roman" w:cs="Times New Roman"/>
          <w:i/>
          <w:iCs/>
        </w:rPr>
        <w:t>Review of Financial Economics</w:t>
      </w:r>
      <w:r w:rsidRPr="00450D64">
        <w:rPr>
          <w:rFonts w:ascii="Times New Roman" w:eastAsia="Times New Roman" w:hAnsi="Times New Roman" w:cs="Times New Roman"/>
        </w:rPr>
        <w:t>, 39(2), 146-162.</w:t>
      </w:r>
    </w:p>
    <w:p w14:paraId="02AC4BA9"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Gulzar, S., Mujtaba Kayani, G., </w:t>
      </w:r>
      <w:proofErr w:type="spellStart"/>
      <w:r w:rsidRPr="00450D64">
        <w:rPr>
          <w:rFonts w:ascii="Times New Roman" w:eastAsia="Times New Roman" w:hAnsi="Times New Roman" w:cs="Times New Roman"/>
        </w:rPr>
        <w:t>Xiaofen</w:t>
      </w:r>
      <w:proofErr w:type="spellEnd"/>
      <w:r w:rsidRPr="00450D64">
        <w:rPr>
          <w:rFonts w:ascii="Times New Roman" w:eastAsia="Times New Roman" w:hAnsi="Times New Roman" w:cs="Times New Roman"/>
        </w:rPr>
        <w:t xml:space="preserve">, H., Ayub, U., &amp; Rafique, A. (2019). Financial cointegration and spillover effect of global financial crisis: A study of emerging Asian financial markets. </w:t>
      </w:r>
      <w:r w:rsidRPr="00450D64">
        <w:rPr>
          <w:rFonts w:ascii="Times New Roman" w:eastAsia="Times New Roman" w:hAnsi="Times New Roman" w:cs="Times New Roman"/>
          <w:i/>
          <w:iCs/>
        </w:rPr>
        <w:t>Economic research-</w:t>
      </w:r>
      <w:proofErr w:type="spellStart"/>
      <w:r w:rsidRPr="00450D64">
        <w:rPr>
          <w:rFonts w:ascii="Times New Roman" w:eastAsia="Times New Roman" w:hAnsi="Times New Roman" w:cs="Times New Roman"/>
          <w:i/>
          <w:iCs/>
        </w:rPr>
        <w:t>Ekonomska</w:t>
      </w:r>
      <w:proofErr w:type="spellEnd"/>
      <w:r w:rsidRPr="00450D64">
        <w:rPr>
          <w:rFonts w:ascii="Times New Roman" w:eastAsia="Times New Roman" w:hAnsi="Times New Roman" w:cs="Times New Roman"/>
          <w:i/>
          <w:iCs/>
        </w:rPr>
        <w:t xml:space="preserve"> </w:t>
      </w:r>
      <w:proofErr w:type="spellStart"/>
      <w:r w:rsidRPr="00450D64">
        <w:rPr>
          <w:rFonts w:ascii="Times New Roman" w:eastAsia="Times New Roman" w:hAnsi="Times New Roman" w:cs="Times New Roman"/>
          <w:i/>
          <w:iCs/>
        </w:rPr>
        <w:t>istraživanja</w:t>
      </w:r>
      <w:proofErr w:type="spellEnd"/>
      <w:r w:rsidRPr="00450D64">
        <w:rPr>
          <w:rFonts w:ascii="Times New Roman" w:eastAsia="Times New Roman" w:hAnsi="Times New Roman" w:cs="Times New Roman"/>
        </w:rPr>
        <w:t>, 32(1), 187-218.</w:t>
      </w:r>
    </w:p>
    <w:p w14:paraId="26DF5263"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Han, J., </w:t>
      </w:r>
      <w:proofErr w:type="spellStart"/>
      <w:r w:rsidRPr="00450D64">
        <w:rPr>
          <w:rFonts w:ascii="Times New Roman" w:eastAsia="Times New Roman" w:hAnsi="Times New Roman" w:cs="Times New Roman"/>
        </w:rPr>
        <w:t>Raghutla</w:t>
      </w:r>
      <w:proofErr w:type="spellEnd"/>
      <w:r w:rsidRPr="00450D64">
        <w:rPr>
          <w:rFonts w:ascii="Times New Roman" w:eastAsia="Times New Roman" w:hAnsi="Times New Roman" w:cs="Times New Roman"/>
        </w:rPr>
        <w:t xml:space="preserve">, C., </w:t>
      </w:r>
      <w:proofErr w:type="spellStart"/>
      <w:r w:rsidRPr="00450D64">
        <w:rPr>
          <w:rFonts w:ascii="Times New Roman" w:eastAsia="Times New Roman" w:hAnsi="Times New Roman" w:cs="Times New Roman"/>
        </w:rPr>
        <w:t>Chittedi</w:t>
      </w:r>
      <w:proofErr w:type="spellEnd"/>
      <w:r w:rsidRPr="00450D64">
        <w:rPr>
          <w:rFonts w:ascii="Times New Roman" w:eastAsia="Times New Roman" w:hAnsi="Times New Roman" w:cs="Times New Roman"/>
        </w:rPr>
        <w:t xml:space="preserve">, K. R., Tan, Z., &amp; </w:t>
      </w:r>
      <w:proofErr w:type="spellStart"/>
      <w:r w:rsidRPr="00450D64">
        <w:rPr>
          <w:rFonts w:ascii="Times New Roman" w:eastAsia="Times New Roman" w:hAnsi="Times New Roman" w:cs="Times New Roman"/>
        </w:rPr>
        <w:t>Koondhar</w:t>
      </w:r>
      <w:proofErr w:type="spellEnd"/>
      <w:r w:rsidRPr="00450D64">
        <w:rPr>
          <w:rFonts w:ascii="Times New Roman" w:eastAsia="Times New Roman" w:hAnsi="Times New Roman" w:cs="Times New Roman"/>
        </w:rPr>
        <w:t xml:space="preserve">, M. A. (2022). How natural resources affect financial development? Fresh evidence from top-10 natural resource abundant countries. </w:t>
      </w:r>
      <w:r w:rsidRPr="00450D64">
        <w:rPr>
          <w:rFonts w:ascii="Times New Roman" w:eastAsia="Times New Roman" w:hAnsi="Times New Roman" w:cs="Times New Roman"/>
          <w:i/>
          <w:iCs/>
        </w:rPr>
        <w:t>Resources Policy</w:t>
      </w:r>
      <w:r w:rsidRPr="00450D64">
        <w:rPr>
          <w:rFonts w:ascii="Times New Roman" w:eastAsia="Times New Roman" w:hAnsi="Times New Roman" w:cs="Times New Roman"/>
        </w:rPr>
        <w:t>, 76, 102647.</w:t>
      </w:r>
    </w:p>
    <w:p w14:paraId="60685816"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Holloway, M. C. (2012). Foreign debt and economic development: an analysis of financial instability in developing economics </w:t>
      </w:r>
      <w:r w:rsidRPr="00450D64">
        <w:rPr>
          <w:rFonts w:ascii="Times New Roman" w:hAnsi="Times New Roman" w:cs="Times New Roman"/>
          <w:lang w:bidi="fa-IR"/>
        </w:rPr>
        <w:t>(Unpublished doctoral dissertation).</w:t>
      </w:r>
      <w:r w:rsidRPr="00450D64">
        <w:rPr>
          <w:rFonts w:ascii="Times New Roman" w:eastAsia="Times New Roman" w:hAnsi="Times New Roman" w:cs="Times New Roman"/>
          <w:i/>
          <w:iCs/>
        </w:rPr>
        <w:t xml:space="preserve"> The University of North Carolina at Greensboro</w:t>
      </w:r>
      <w:r w:rsidRPr="00450D64">
        <w:rPr>
          <w:rFonts w:ascii="Times New Roman" w:eastAsia="Times New Roman" w:hAnsi="Times New Roman" w:cs="Times New Roman"/>
        </w:rPr>
        <w:t>.</w:t>
      </w:r>
    </w:p>
    <w:p w14:paraId="1E0836B6"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Hsueh, S. J., Hu, Y. H., &amp; Tu, C. H. (2013). Economic growth and financial development in Asian countries: A bootstrap panel Granger causality analysis. </w:t>
      </w:r>
      <w:r w:rsidRPr="00450D64">
        <w:rPr>
          <w:rFonts w:ascii="Times New Roman" w:eastAsia="Times New Roman" w:hAnsi="Times New Roman" w:cs="Times New Roman"/>
          <w:i/>
          <w:iCs/>
        </w:rPr>
        <w:t>Economic modelling</w:t>
      </w:r>
      <w:r w:rsidRPr="00450D64">
        <w:rPr>
          <w:rFonts w:ascii="Times New Roman" w:eastAsia="Times New Roman" w:hAnsi="Times New Roman" w:cs="Times New Roman"/>
        </w:rPr>
        <w:t>, 32, 294-301.</w:t>
      </w:r>
    </w:p>
    <w:p w14:paraId="3C279B1D"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Hwang, J. T., Chung, C. P., &amp; Wang, C. H. (2010). Debt overhang, financial sector development and economic growth. </w:t>
      </w:r>
      <w:proofErr w:type="spellStart"/>
      <w:r w:rsidRPr="00450D64">
        <w:rPr>
          <w:rFonts w:ascii="Times New Roman" w:eastAsia="Times New Roman" w:hAnsi="Times New Roman" w:cs="Times New Roman"/>
          <w:i/>
          <w:iCs/>
        </w:rPr>
        <w:t>Hitotsubashi</w:t>
      </w:r>
      <w:proofErr w:type="spellEnd"/>
      <w:r w:rsidRPr="00450D64">
        <w:rPr>
          <w:rFonts w:ascii="Times New Roman" w:eastAsia="Times New Roman" w:hAnsi="Times New Roman" w:cs="Times New Roman"/>
          <w:i/>
          <w:iCs/>
        </w:rPr>
        <w:t xml:space="preserve"> Journal of Economics</w:t>
      </w:r>
      <w:r w:rsidRPr="00450D64">
        <w:rPr>
          <w:rFonts w:ascii="Times New Roman" w:eastAsia="Times New Roman" w:hAnsi="Times New Roman" w:cs="Times New Roman"/>
        </w:rPr>
        <w:t>, 13-30.</w:t>
      </w:r>
    </w:p>
    <w:p w14:paraId="56768DD0"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Hye Q. M. A. &amp; L. </w:t>
      </w:r>
      <w:proofErr w:type="spellStart"/>
      <w:r w:rsidRPr="00450D64">
        <w:rPr>
          <w:rFonts w:ascii="Times New Roman" w:eastAsia="Times New Roman" w:hAnsi="Times New Roman" w:cs="Times New Roman"/>
        </w:rPr>
        <w:t>Dolgopolova</w:t>
      </w:r>
      <w:proofErr w:type="spellEnd"/>
      <w:r w:rsidRPr="00450D64">
        <w:rPr>
          <w:rFonts w:ascii="Times New Roman" w:eastAsia="Times New Roman" w:hAnsi="Times New Roman" w:cs="Times New Roman"/>
        </w:rPr>
        <w:t xml:space="preserve"> (2011). Economics, Finance and Development in China: Johansen -</w:t>
      </w:r>
      <w:proofErr w:type="spellStart"/>
      <w:r w:rsidRPr="00450D64">
        <w:rPr>
          <w:rFonts w:ascii="Times New Roman" w:eastAsia="Times New Roman" w:hAnsi="Times New Roman" w:cs="Times New Roman"/>
        </w:rPr>
        <w:t>Juselius</w:t>
      </w:r>
      <w:proofErr w:type="spellEnd"/>
      <w:r w:rsidRPr="00450D64">
        <w:rPr>
          <w:rFonts w:ascii="Times New Roman" w:eastAsia="Times New Roman" w:hAnsi="Times New Roman" w:cs="Times New Roman"/>
        </w:rPr>
        <w:t xml:space="preserve"> co -integration Approach. </w:t>
      </w:r>
      <w:r w:rsidRPr="00450D64">
        <w:rPr>
          <w:rFonts w:ascii="Times New Roman" w:eastAsia="Times New Roman" w:hAnsi="Times New Roman" w:cs="Times New Roman"/>
          <w:i/>
          <w:iCs/>
        </w:rPr>
        <w:t>Chinese Management Studies</w:t>
      </w:r>
      <w:r w:rsidRPr="00450D64">
        <w:rPr>
          <w:rFonts w:ascii="Times New Roman" w:eastAsia="Times New Roman" w:hAnsi="Times New Roman" w:cs="Times New Roman"/>
        </w:rPr>
        <w:t>, 5(3), pp. 311 -324.</w:t>
      </w:r>
    </w:p>
    <w:p w14:paraId="1D2B3C15"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Ibrahim, M., &amp; </w:t>
      </w:r>
      <w:proofErr w:type="spellStart"/>
      <w:r w:rsidRPr="00450D64">
        <w:rPr>
          <w:rFonts w:ascii="Times New Roman" w:eastAsia="Times New Roman" w:hAnsi="Times New Roman" w:cs="Times New Roman"/>
        </w:rPr>
        <w:t>Sare</w:t>
      </w:r>
      <w:proofErr w:type="spellEnd"/>
      <w:r w:rsidRPr="00450D64">
        <w:rPr>
          <w:rFonts w:ascii="Times New Roman" w:eastAsia="Times New Roman" w:hAnsi="Times New Roman" w:cs="Times New Roman"/>
        </w:rPr>
        <w:t xml:space="preserve">, Y. A. (2018). Determinants of financial development in Africa: How robust is the interactive effect of trade openness and human </w:t>
      </w:r>
      <w:proofErr w:type="gramStart"/>
      <w:r w:rsidRPr="00450D64">
        <w:rPr>
          <w:rFonts w:ascii="Times New Roman" w:eastAsia="Times New Roman" w:hAnsi="Times New Roman" w:cs="Times New Roman"/>
        </w:rPr>
        <w:t>capital?.</w:t>
      </w:r>
      <w:proofErr w:type="gramEnd"/>
      <w:r w:rsidRPr="00450D64">
        <w:rPr>
          <w:rFonts w:ascii="Times New Roman" w:eastAsia="Times New Roman" w:hAnsi="Times New Roman" w:cs="Times New Roman"/>
        </w:rPr>
        <w:t xml:space="preserve"> </w:t>
      </w:r>
      <w:r w:rsidRPr="00450D64">
        <w:rPr>
          <w:rFonts w:ascii="Times New Roman" w:eastAsia="Times New Roman" w:hAnsi="Times New Roman" w:cs="Times New Roman"/>
          <w:i/>
          <w:iCs/>
        </w:rPr>
        <w:t>Economic analysis and policy</w:t>
      </w:r>
      <w:r w:rsidRPr="00450D64">
        <w:rPr>
          <w:rFonts w:ascii="Times New Roman" w:eastAsia="Times New Roman" w:hAnsi="Times New Roman" w:cs="Times New Roman"/>
        </w:rPr>
        <w:t>, 60, 18-26.</w:t>
      </w:r>
    </w:p>
    <w:p w14:paraId="1EACAB1A" w14:textId="77777777" w:rsidR="00AD3A8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Ismihan</w:t>
      </w:r>
      <w:proofErr w:type="spellEnd"/>
      <w:r w:rsidRPr="00450D64">
        <w:rPr>
          <w:rFonts w:ascii="Times New Roman" w:eastAsia="Times New Roman" w:hAnsi="Times New Roman" w:cs="Times New Roman"/>
        </w:rPr>
        <w:t xml:space="preserve">, M., &amp; </w:t>
      </w:r>
      <w:proofErr w:type="spellStart"/>
      <w:r w:rsidRPr="00450D64">
        <w:rPr>
          <w:rFonts w:ascii="Times New Roman" w:eastAsia="Times New Roman" w:hAnsi="Times New Roman" w:cs="Times New Roman"/>
        </w:rPr>
        <w:t>Ozkan</w:t>
      </w:r>
      <w:proofErr w:type="spellEnd"/>
      <w:r w:rsidRPr="00450D64">
        <w:rPr>
          <w:rFonts w:ascii="Times New Roman" w:eastAsia="Times New Roman" w:hAnsi="Times New Roman" w:cs="Times New Roman"/>
        </w:rPr>
        <w:t xml:space="preserve">, F. G. (2012). Public debt and financial development: A theoretical exploration. </w:t>
      </w:r>
      <w:r w:rsidRPr="00450D64">
        <w:rPr>
          <w:rFonts w:ascii="Times New Roman" w:eastAsia="Times New Roman" w:hAnsi="Times New Roman" w:cs="Times New Roman"/>
          <w:i/>
          <w:iCs/>
        </w:rPr>
        <w:t>Economics Letters</w:t>
      </w:r>
      <w:r w:rsidRPr="00450D64">
        <w:rPr>
          <w:rFonts w:ascii="Times New Roman" w:eastAsia="Times New Roman" w:hAnsi="Times New Roman" w:cs="Times New Roman"/>
        </w:rPr>
        <w:t>, 115(3), 348-351.</w:t>
      </w:r>
    </w:p>
    <w:p w14:paraId="612CC422"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A2780B">
        <w:rPr>
          <w:rFonts w:ascii="Times New Roman" w:eastAsia="Times New Roman" w:hAnsi="Times New Roman" w:cs="Times New Roman"/>
        </w:rPr>
        <w:lastRenderedPageBreak/>
        <w:t xml:space="preserve">Jafari, M. and </w:t>
      </w:r>
      <w:proofErr w:type="spellStart"/>
      <w:r w:rsidRPr="00A2780B">
        <w:rPr>
          <w:rFonts w:ascii="Times New Roman" w:eastAsia="Times New Roman" w:hAnsi="Times New Roman" w:cs="Times New Roman"/>
        </w:rPr>
        <w:t>Fatholahi</w:t>
      </w:r>
      <w:proofErr w:type="spellEnd"/>
      <w:r w:rsidRPr="00A2780B">
        <w:rPr>
          <w:rFonts w:ascii="Times New Roman" w:eastAsia="Times New Roman" w:hAnsi="Times New Roman" w:cs="Times New Roman"/>
        </w:rPr>
        <w:t xml:space="preserve">, E. (2026). The effect of government spending and adjusting population age structures on financial development in Iran's economy. </w:t>
      </w:r>
      <w:r w:rsidRPr="006F6EAD">
        <w:rPr>
          <w:rFonts w:ascii="Times New Roman" w:eastAsia="Times New Roman" w:hAnsi="Times New Roman" w:cs="Times New Roman"/>
          <w:i/>
          <w:iCs/>
        </w:rPr>
        <w:t>Quarterly Journal of Quantitative Economics (JQE),</w:t>
      </w:r>
      <w:r w:rsidRPr="00A2780B">
        <w:rPr>
          <w:rFonts w:ascii="Times New Roman" w:eastAsia="Times New Roman" w:hAnsi="Times New Roman" w:cs="Times New Roman"/>
        </w:rPr>
        <w:t xml:space="preserve"> 23(1), 201-224. </w:t>
      </w:r>
      <w:proofErr w:type="spellStart"/>
      <w:r w:rsidRPr="00A2780B">
        <w:rPr>
          <w:rFonts w:ascii="Times New Roman" w:eastAsia="Times New Roman" w:hAnsi="Times New Roman" w:cs="Times New Roman"/>
        </w:rPr>
        <w:t>doi</w:t>
      </w:r>
      <w:proofErr w:type="spellEnd"/>
      <w:r w:rsidRPr="00A2780B">
        <w:rPr>
          <w:rFonts w:ascii="Times New Roman" w:eastAsia="Times New Roman" w:hAnsi="Times New Roman" w:cs="Times New Roman"/>
        </w:rPr>
        <w:t>: 10.22055/jqe.2025.46415.2614</w:t>
      </w:r>
      <w:r>
        <w:rPr>
          <w:rFonts w:ascii="Times New Roman" w:eastAsia="Times New Roman" w:hAnsi="Times New Roman" w:cs="Times New Roman"/>
        </w:rPr>
        <w:t xml:space="preserve"> (</w:t>
      </w:r>
      <w:r w:rsidRPr="00450D64">
        <w:rPr>
          <w:rFonts w:ascii="Times New Roman" w:eastAsia="Times New Roman" w:hAnsi="Times New Roman" w:cs="Times New Roman"/>
        </w:rPr>
        <w:t xml:space="preserve">in </w:t>
      </w:r>
      <w:proofErr w:type="spellStart"/>
      <w:r w:rsidRPr="00450D64">
        <w:rPr>
          <w:rFonts w:ascii="Times New Roman" w:eastAsia="Times New Roman" w:hAnsi="Times New Roman" w:cs="Times New Roman"/>
        </w:rPr>
        <w:t>persian</w:t>
      </w:r>
      <w:proofErr w:type="spellEnd"/>
      <w:r>
        <w:rPr>
          <w:rFonts w:ascii="Times New Roman" w:eastAsia="Times New Roman" w:hAnsi="Times New Roman" w:cs="Times New Roman"/>
        </w:rPr>
        <w:t>)</w:t>
      </w:r>
    </w:p>
    <w:p w14:paraId="0D6D3554"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Jung, W. S. (1986). Financial development and economic growth: international evidence. </w:t>
      </w:r>
      <w:r w:rsidRPr="00450D64">
        <w:rPr>
          <w:rFonts w:ascii="Times New Roman" w:eastAsia="Times New Roman" w:hAnsi="Times New Roman" w:cs="Times New Roman"/>
          <w:i/>
          <w:iCs/>
        </w:rPr>
        <w:t>Economic Development and cultural change</w:t>
      </w:r>
      <w:r w:rsidRPr="00450D64">
        <w:rPr>
          <w:rFonts w:ascii="Times New Roman" w:eastAsia="Times New Roman" w:hAnsi="Times New Roman" w:cs="Times New Roman"/>
        </w:rPr>
        <w:t>, 34(2), 333-346.</w:t>
      </w:r>
    </w:p>
    <w:p w14:paraId="31A39D5A"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Kaushal, L. A., &amp; Pathak, N. (2015). The causal relationship among economic growth, financial development and trade openness in Indian economy. </w:t>
      </w:r>
      <w:r w:rsidRPr="00450D64">
        <w:rPr>
          <w:rFonts w:ascii="Times New Roman" w:eastAsia="Times New Roman" w:hAnsi="Times New Roman" w:cs="Times New Roman"/>
          <w:i/>
          <w:iCs/>
        </w:rPr>
        <w:t>International Journal of Economic Perspectives</w:t>
      </w:r>
      <w:r w:rsidRPr="00450D64">
        <w:rPr>
          <w:rFonts w:ascii="Times New Roman" w:eastAsia="Times New Roman" w:hAnsi="Times New Roman" w:cs="Times New Roman"/>
        </w:rPr>
        <w:t>, 9(2), 5-22.</w:t>
      </w:r>
    </w:p>
    <w:p w14:paraId="6CD84442"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Khalfaoui</w:t>
      </w:r>
      <w:proofErr w:type="spellEnd"/>
      <w:r w:rsidRPr="00450D64">
        <w:rPr>
          <w:rFonts w:ascii="Times New Roman" w:eastAsia="Times New Roman" w:hAnsi="Times New Roman" w:cs="Times New Roman"/>
        </w:rPr>
        <w:t xml:space="preserve">, H. (2015). The determinants of financial development: Empirical evidence from developed and developing countries. </w:t>
      </w:r>
      <w:r w:rsidRPr="00450D64">
        <w:rPr>
          <w:rFonts w:ascii="Times New Roman" w:eastAsia="Times New Roman" w:hAnsi="Times New Roman" w:cs="Times New Roman"/>
          <w:i/>
          <w:iCs/>
        </w:rPr>
        <w:t>Applied Economics and Finance</w:t>
      </w:r>
      <w:r w:rsidRPr="00450D64">
        <w:rPr>
          <w:rFonts w:ascii="Times New Roman" w:eastAsia="Times New Roman" w:hAnsi="Times New Roman" w:cs="Times New Roman"/>
        </w:rPr>
        <w:t>, 2(4), 1-9.</w:t>
      </w:r>
    </w:p>
    <w:p w14:paraId="3FBF8B84"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Khan, M. A., Gu, L., Khan, M. A., &amp; </w:t>
      </w:r>
      <w:proofErr w:type="spellStart"/>
      <w:r w:rsidRPr="00450D64">
        <w:rPr>
          <w:rFonts w:ascii="Times New Roman" w:eastAsia="Times New Roman" w:hAnsi="Times New Roman" w:cs="Times New Roman"/>
        </w:rPr>
        <w:t>Oláh</w:t>
      </w:r>
      <w:proofErr w:type="spellEnd"/>
      <w:r w:rsidRPr="00450D64">
        <w:rPr>
          <w:rFonts w:ascii="Times New Roman" w:eastAsia="Times New Roman" w:hAnsi="Times New Roman" w:cs="Times New Roman"/>
        </w:rPr>
        <w:t xml:space="preserve">, J. (2020). Natural resources and financial development: The role of institutional quality. </w:t>
      </w:r>
      <w:r w:rsidRPr="00450D64">
        <w:rPr>
          <w:rFonts w:ascii="Times New Roman" w:eastAsia="Times New Roman" w:hAnsi="Times New Roman" w:cs="Times New Roman"/>
          <w:i/>
          <w:iCs/>
        </w:rPr>
        <w:t>Journal of Multinational Financial Management</w:t>
      </w:r>
      <w:r w:rsidRPr="00450D64">
        <w:rPr>
          <w:rFonts w:ascii="Times New Roman" w:eastAsia="Times New Roman" w:hAnsi="Times New Roman" w:cs="Times New Roman"/>
        </w:rPr>
        <w:t>, 56, 100641.</w:t>
      </w:r>
    </w:p>
    <w:p w14:paraId="32582464"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Khan, M. A., Khan, M. A., Abdulahi, M. E., Liaqat, I., &amp; Shah, S. S. H. (2019). Institutional quality and financial development: The United States perspective. </w:t>
      </w:r>
      <w:r w:rsidRPr="00450D64">
        <w:rPr>
          <w:rFonts w:ascii="Times New Roman" w:eastAsia="Times New Roman" w:hAnsi="Times New Roman" w:cs="Times New Roman"/>
          <w:i/>
          <w:iCs/>
        </w:rPr>
        <w:t>Journal of Multinational Financial Management</w:t>
      </w:r>
      <w:r w:rsidRPr="00450D64">
        <w:rPr>
          <w:rFonts w:ascii="Times New Roman" w:eastAsia="Times New Roman" w:hAnsi="Times New Roman" w:cs="Times New Roman"/>
        </w:rPr>
        <w:t>, 49, 67-80.</w:t>
      </w:r>
    </w:p>
    <w:p w14:paraId="7A78D735"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Khan, M. A., Kong, D., Xiang, J., &amp; Zhang, J. (2020). Impact of institutional quality on financial development: cross-country evidence based on emerging and growth-leading economies. </w:t>
      </w:r>
      <w:r w:rsidRPr="00450D64">
        <w:rPr>
          <w:rFonts w:ascii="Times New Roman" w:eastAsia="Times New Roman" w:hAnsi="Times New Roman" w:cs="Times New Roman"/>
          <w:i/>
          <w:iCs/>
        </w:rPr>
        <w:t>Emerging Markets Finance and Trade</w:t>
      </w:r>
      <w:r w:rsidRPr="00450D64">
        <w:rPr>
          <w:rFonts w:ascii="Times New Roman" w:eastAsia="Times New Roman" w:hAnsi="Times New Roman" w:cs="Times New Roman"/>
        </w:rPr>
        <w:t>, 56(15), 3829-3845.</w:t>
      </w:r>
    </w:p>
    <w:p w14:paraId="08E50604"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Kim, D. H., &amp; Lin, S. C. (2010). Dynamic relationship between inflation and financial development. </w:t>
      </w:r>
      <w:r w:rsidRPr="00450D64">
        <w:rPr>
          <w:rFonts w:ascii="Times New Roman" w:eastAsia="Times New Roman" w:hAnsi="Times New Roman" w:cs="Times New Roman"/>
          <w:i/>
          <w:iCs/>
        </w:rPr>
        <w:t>Macroeconomic Dynamics</w:t>
      </w:r>
      <w:r w:rsidRPr="00450D64">
        <w:rPr>
          <w:rFonts w:ascii="Times New Roman" w:eastAsia="Times New Roman" w:hAnsi="Times New Roman" w:cs="Times New Roman"/>
        </w:rPr>
        <w:t>, 14(3), 343-364.</w:t>
      </w:r>
    </w:p>
    <w:p w14:paraId="5524815F"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King, R. G., &amp; Levine, R. (1993). Financial intermediation and economic development. </w:t>
      </w:r>
      <w:r w:rsidRPr="00450D64">
        <w:rPr>
          <w:rFonts w:ascii="Times New Roman" w:eastAsia="Times New Roman" w:hAnsi="Times New Roman" w:cs="Times New Roman"/>
          <w:i/>
          <w:iCs/>
        </w:rPr>
        <w:t>Capital markets and financial intermediation</w:t>
      </w:r>
      <w:r w:rsidRPr="00450D64">
        <w:rPr>
          <w:rFonts w:ascii="Times New Roman" w:eastAsia="Times New Roman" w:hAnsi="Times New Roman" w:cs="Times New Roman"/>
        </w:rPr>
        <w:t>, 156-189.</w:t>
      </w:r>
    </w:p>
    <w:p w14:paraId="74840302"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Knox, A. D. (1952). The acceleration principle and the theory of investment: a survey. </w:t>
      </w:r>
      <w:proofErr w:type="spellStart"/>
      <w:r w:rsidRPr="00450D64">
        <w:rPr>
          <w:rFonts w:ascii="Times New Roman" w:eastAsia="Times New Roman" w:hAnsi="Times New Roman" w:cs="Times New Roman"/>
          <w:i/>
          <w:iCs/>
        </w:rPr>
        <w:t>Economica</w:t>
      </w:r>
      <w:proofErr w:type="spellEnd"/>
      <w:r w:rsidRPr="00450D64">
        <w:rPr>
          <w:rFonts w:ascii="Times New Roman" w:eastAsia="Times New Roman" w:hAnsi="Times New Roman" w:cs="Times New Roman"/>
        </w:rPr>
        <w:t xml:space="preserve">, 19(75), 269-297. </w:t>
      </w:r>
    </w:p>
    <w:p w14:paraId="07745A58"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Law, S. H., &amp; Azman-Saini, W. N. W. (2012). Institutional quality, governance, and financial development. </w:t>
      </w:r>
      <w:r w:rsidRPr="00450D64">
        <w:rPr>
          <w:rFonts w:ascii="Times New Roman" w:eastAsia="Times New Roman" w:hAnsi="Times New Roman" w:cs="Times New Roman"/>
          <w:i/>
          <w:iCs/>
        </w:rPr>
        <w:t>Economics of governance</w:t>
      </w:r>
      <w:r w:rsidRPr="00450D64">
        <w:rPr>
          <w:rFonts w:ascii="Times New Roman" w:eastAsia="Times New Roman" w:hAnsi="Times New Roman" w:cs="Times New Roman"/>
        </w:rPr>
        <w:t>, 13, 217-236.</w:t>
      </w:r>
    </w:p>
    <w:p w14:paraId="15BA83C4"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Law, S. H., &amp; Habibullah, M. S. (2009). The determinants of financial development: Institutions, openness and financial </w:t>
      </w:r>
      <w:proofErr w:type="spellStart"/>
      <w:r w:rsidRPr="00450D64">
        <w:rPr>
          <w:rFonts w:ascii="Times New Roman" w:eastAsia="Times New Roman" w:hAnsi="Times New Roman" w:cs="Times New Roman"/>
        </w:rPr>
        <w:t>liberalisation</w:t>
      </w:r>
      <w:proofErr w:type="spellEnd"/>
      <w:r w:rsidRPr="00450D64">
        <w:rPr>
          <w:rFonts w:ascii="Times New Roman" w:eastAsia="Times New Roman" w:hAnsi="Times New Roman" w:cs="Times New Roman"/>
        </w:rPr>
        <w:t xml:space="preserve">. </w:t>
      </w:r>
      <w:r w:rsidRPr="00450D64">
        <w:rPr>
          <w:rFonts w:ascii="Times New Roman" w:eastAsia="Times New Roman" w:hAnsi="Times New Roman" w:cs="Times New Roman"/>
          <w:i/>
          <w:iCs/>
        </w:rPr>
        <w:t>South African Journal of Economics</w:t>
      </w:r>
      <w:r w:rsidRPr="00450D64">
        <w:rPr>
          <w:rFonts w:ascii="Times New Roman" w:eastAsia="Times New Roman" w:hAnsi="Times New Roman" w:cs="Times New Roman"/>
        </w:rPr>
        <w:t>, 77(1), 45-58.</w:t>
      </w:r>
    </w:p>
    <w:p w14:paraId="2F5DA69C"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Le, Q. V. (2004). Political and economic determinants of private investment. </w:t>
      </w:r>
      <w:r w:rsidRPr="00450D64">
        <w:rPr>
          <w:rFonts w:ascii="Times New Roman" w:eastAsia="Times New Roman" w:hAnsi="Times New Roman" w:cs="Times New Roman"/>
          <w:i/>
          <w:iCs/>
        </w:rPr>
        <w:t>Journal of International Development</w:t>
      </w:r>
      <w:r w:rsidRPr="00450D64">
        <w:rPr>
          <w:rFonts w:ascii="Times New Roman" w:eastAsia="Times New Roman" w:hAnsi="Times New Roman" w:cs="Times New Roman"/>
        </w:rPr>
        <w:t>, 16(4), 589-604.</w:t>
      </w:r>
    </w:p>
    <w:p w14:paraId="36CD6F30" w14:textId="77777777" w:rsidR="00AD3A84" w:rsidRPr="00450D64" w:rsidRDefault="00AD3A84" w:rsidP="00AD3A84">
      <w:pPr>
        <w:spacing w:after="0" w:line="240" w:lineRule="auto"/>
        <w:ind w:left="567" w:hanging="567"/>
        <w:jc w:val="both"/>
        <w:rPr>
          <w:rFonts w:ascii="Times New Roman" w:eastAsia="Times New Roman" w:hAnsi="Times New Roman" w:cs="Times New Roman"/>
          <w:rtl/>
        </w:rPr>
      </w:pPr>
      <w:r w:rsidRPr="00450D64">
        <w:rPr>
          <w:rFonts w:ascii="Times New Roman" w:eastAsia="Times New Roman" w:hAnsi="Times New Roman" w:cs="Times New Roman"/>
        </w:rPr>
        <w:lastRenderedPageBreak/>
        <w:t xml:space="preserve">Le, T. H., Kim, J., &amp; Lee, M. (2016). Institutional quality, trade openness, and financial sector development in Asia: An empirical investigation. </w:t>
      </w:r>
      <w:r w:rsidRPr="00450D64">
        <w:rPr>
          <w:rFonts w:ascii="Times New Roman" w:eastAsia="Times New Roman" w:hAnsi="Times New Roman" w:cs="Times New Roman"/>
          <w:i/>
          <w:iCs/>
        </w:rPr>
        <w:t>Emerging Markets Finance and Trade</w:t>
      </w:r>
      <w:r w:rsidRPr="00450D64">
        <w:rPr>
          <w:rFonts w:ascii="Times New Roman" w:eastAsia="Times New Roman" w:hAnsi="Times New Roman" w:cs="Times New Roman"/>
        </w:rPr>
        <w:t>, 52(5), 1047-1059.</w:t>
      </w:r>
    </w:p>
    <w:p w14:paraId="022F46FA"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Leylian</w:t>
      </w:r>
      <w:proofErr w:type="spellEnd"/>
      <w:r w:rsidRPr="00450D64">
        <w:rPr>
          <w:rFonts w:ascii="Times New Roman" w:eastAsia="Times New Roman" w:hAnsi="Times New Roman" w:cs="Times New Roman"/>
        </w:rPr>
        <w:t xml:space="preserve">, Neda., Ebrahimi, </w:t>
      </w:r>
      <w:proofErr w:type="spellStart"/>
      <w:r w:rsidRPr="00450D64">
        <w:rPr>
          <w:rFonts w:ascii="Times New Roman" w:eastAsia="Times New Roman" w:hAnsi="Times New Roman" w:cs="Times New Roman"/>
        </w:rPr>
        <w:t>Mehrzad</w:t>
      </w:r>
      <w:proofErr w:type="spellEnd"/>
      <w:r w:rsidRPr="00450D64">
        <w:rPr>
          <w:rFonts w:ascii="Times New Roman" w:eastAsia="Times New Roman" w:hAnsi="Times New Roman" w:cs="Times New Roman"/>
        </w:rPr>
        <w:t xml:space="preserve">., </w:t>
      </w:r>
      <w:proofErr w:type="spellStart"/>
      <w:r w:rsidRPr="00450D64">
        <w:rPr>
          <w:rFonts w:ascii="Times New Roman" w:eastAsia="Times New Roman" w:hAnsi="Times New Roman" w:cs="Times New Roman"/>
        </w:rPr>
        <w:t>Zare</w:t>
      </w:r>
      <w:proofErr w:type="spellEnd"/>
      <w:r w:rsidRPr="00450D64">
        <w:rPr>
          <w:rFonts w:ascii="Times New Roman" w:eastAsia="Times New Roman" w:hAnsi="Times New Roman" w:cs="Times New Roman"/>
        </w:rPr>
        <w:t xml:space="preserve">, Hashem &amp; </w:t>
      </w:r>
      <w:proofErr w:type="spellStart"/>
      <w:r w:rsidRPr="00450D64">
        <w:rPr>
          <w:rFonts w:ascii="Times New Roman" w:eastAsia="Times New Roman" w:hAnsi="Times New Roman" w:cs="Times New Roman"/>
        </w:rPr>
        <w:t>Haghighat</w:t>
      </w:r>
      <w:proofErr w:type="spellEnd"/>
      <w:r w:rsidRPr="00450D64">
        <w:rPr>
          <w:rFonts w:ascii="Times New Roman" w:eastAsia="Times New Roman" w:hAnsi="Times New Roman" w:cs="Times New Roman"/>
        </w:rPr>
        <w:t xml:space="preserve">, Ali. (2023). Assessing the short run and long run effects of foreign direct investment, human capital and financial development on the economic growth of different income groups in developing countries (application of the panel cointegration approach). </w:t>
      </w:r>
      <w:r w:rsidRPr="00450D64">
        <w:rPr>
          <w:rFonts w:ascii="Times New Roman" w:eastAsia="Times New Roman" w:hAnsi="Times New Roman" w:cs="Times New Roman"/>
          <w:i/>
          <w:iCs/>
        </w:rPr>
        <w:t>Quarterly Journal of Quantitative Economics (JQE), 20</w:t>
      </w:r>
      <w:r w:rsidRPr="00450D64">
        <w:rPr>
          <w:rFonts w:ascii="Times New Roman" w:eastAsia="Times New Roman" w:hAnsi="Times New Roman" w:cs="Times New Roman"/>
        </w:rPr>
        <w:t>(3), 35-77.</w:t>
      </w:r>
      <w:r w:rsidRPr="00450D64">
        <w:rPr>
          <w:rFonts w:ascii="Times New Roman" w:eastAsia="Times New Roman" w:hAnsi="Times New Roman" w:cs="Times New Roman" w:hint="cs"/>
          <w:rtl/>
        </w:rPr>
        <w:t xml:space="preserve"> </w:t>
      </w:r>
      <w:r w:rsidRPr="00450D64">
        <w:rPr>
          <w:rFonts w:ascii="Times New Roman" w:eastAsia="Times New Roman" w:hAnsi="Times New Roman" w:cs="Times New Roman"/>
        </w:rPr>
        <w:t>(</w:t>
      </w:r>
      <w:proofErr w:type="gramStart"/>
      <w:r w:rsidRPr="00450D64">
        <w:rPr>
          <w:rFonts w:ascii="Times New Roman" w:eastAsia="Times New Roman" w:hAnsi="Times New Roman" w:cs="Times New Roman"/>
        </w:rPr>
        <w:t>in</w:t>
      </w:r>
      <w:proofErr w:type="gramEnd"/>
      <w:r w:rsidRPr="00450D64">
        <w:rPr>
          <w:rFonts w:ascii="Times New Roman" w:eastAsia="Times New Roman" w:hAnsi="Times New Roman" w:cs="Times New Roman"/>
        </w:rPr>
        <w:t xml:space="preserve"> </w:t>
      </w:r>
      <w:proofErr w:type="spellStart"/>
      <w:r w:rsidRPr="00450D64">
        <w:rPr>
          <w:rFonts w:ascii="Times New Roman" w:eastAsia="Times New Roman" w:hAnsi="Times New Roman" w:cs="Times New Roman"/>
        </w:rPr>
        <w:t>persian</w:t>
      </w:r>
      <w:proofErr w:type="spellEnd"/>
      <w:r w:rsidRPr="00450D64">
        <w:rPr>
          <w:rFonts w:ascii="Times New Roman" w:eastAsia="Times New Roman" w:hAnsi="Times New Roman" w:cs="Times New Roman"/>
        </w:rPr>
        <w:t>)</w:t>
      </w:r>
    </w:p>
    <w:p w14:paraId="6AC2A3AF"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Levchenko, A. A. (2004). Essays on trade and capital flows in developing countries </w:t>
      </w:r>
      <w:r w:rsidRPr="00450D64">
        <w:rPr>
          <w:rFonts w:ascii="Times New Roman" w:hAnsi="Times New Roman" w:cs="Times New Roman"/>
          <w:lang w:bidi="fa-IR"/>
        </w:rPr>
        <w:t>(Unpublished doctoral dissertation).</w:t>
      </w:r>
      <w:r w:rsidRPr="00450D64">
        <w:rPr>
          <w:rFonts w:ascii="Times New Roman" w:eastAsia="Times New Roman" w:hAnsi="Times New Roman" w:cs="Times New Roman"/>
          <w:i/>
          <w:iCs/>
        </w:rPr>
        <w:t xml:space="preserve"> Massachusetts Institute of Technology</w:t>
      </w:r>
      <w:r w:rsidRPr="00450D64">
        <w:rPr>
          <w:rFonts w:ascii="Times New Roman" w:eastAsia="Times New Roman" w:hAnsi="Times New Roman" w:cs="Times New Roman"/>
        </w:rPr>
        <w:t>.</w:t>
      </w:r>
    </w:p>
    <w:p w14:paraId="480E59A0"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Levine, R. (1997). Financial development and economic growth: views and agenda. </w:t>
      </w:r>
      <w:r w:rsidRPr="00450D64">
        <w:rPr>
          <w:rFonts w:ascii="Times New Roman" w:eastAsia="Times New Roman" w:hAnsi="Times New Roman" w:cs="Times New Roman"/>
          <w:i/>
          <w:iCs/>
        </w:rPr>
        <w:t>Journal of economic literature</w:t>
      </w:r>
      <w:r w:rsidRPr="00450D64">
        <w:rPr>
          <w:rFonts w:ascii="Times New Roman" w:eastAsia="Times New Roman" w:hAnsi="Times New Roman" w:cs="Times New Roman"/>
        </w:rPr>
        <w:t>, 35(2), 688-726.</w:t>
      </w:r>
    </w:p>
    <w:p w14:paraId="699132ED"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Loayza</w:t>
      </w:r>
      <w:proofErr w:type="spellEnd"/>
      <w:r w:rsidRPr="00450D64">
        <w:rPr>
          <w:rFonts w:ascii="Times New Roman" w:eastAsia="Times New Roman" w:hAnsi="Times New Roman" w:cs="Times New Roman"/>
        </w:rPr>
        <w:t>, N. V., &amp; Raddatz, C. (2007). The structural determinants of external vulnerability. </w:t>
      </w:r>
      <w:r w:rsidRPr="00450D64">
        <w:rPr>
          <w:rFonts w:ascii="Times New Roman" w:eastAsia="Times New Roman" w:hAnsi="Times New Roman" w:cs="Times New Roman"/>
          <w:i/>
          <w:iCs/>
        </w:rPr>
        <w:t>The World Bank Economic Review</w:t>
      </w:r>
      <w:r w:rsidRPr="00450D64">
        <w:rPr>
          <w:rFonts w:ascii="Times New Roman" w:eastAsia="Times New Roman" w:hAnsi="Times New Roman" w:cs="Times New Roman"/>
        </w:rPr>
        <w:t>, </w:t>
      </w:r>
      <w:r w:rsidRPr="00450D64">
        <w:rPr>
          <w:rFonts w:ascii="Times New Roman" w:eastAsia="Times New Roman" w:hAnsi="Times New Roman" w:cs="Times New Roman"/>
          <w:i/>
          <w:iCs/>
        </w:rPr>
        <w:t>21</w:t>
      </w:r>
      <w:r w:rsidRPr="00450D64">
        <w:rPr>
          <w:rFonts w:ascii="Times New Roman" w:eastAsia="Times New Roman" w:hAnsi="Times New Roman" w:cs="Times New Roman"/>
        </w:rPr>
        <w:t xml:space="preserve">(3), 359-387. </w:t>
      </w:r>
    </w:p>
    <w:p w14:paraId="025BAC35"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McKinnon, R. I. (1993). The order of economic liberalization: Financial control in the transition to a market economy. </w:t>
      </w:r>
      <w:r w:rsidRPr="00450D64">
        <w:rPr>
          <w:rFonts w:ascii="Times New Roman" w:eastAsia="Times New Roman" w:hAnsi="Times New Roman" w:cs="Times New Roman"/>
          <w:i/>
          <w:iCs/>
        </w:rPr>
        <w:t>JHU Press</w:t>
      </w:r>
      <w:r w:rsidRPr="00450D64">
        <w:rPr>
          <w:rFonts w:ascii="Times New Roman" w:eastAsia="Times New Roman" w:hAnsi="Times New Roman" w:cs="Times New Roman"/>
        </w:rPr>
        <w:t>.</w:t>
      </w:r>
    </w:p>
    <w:p w14:paraId="11EA1545"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Mehlum</w:t>
      </w:r>
      <w:proofErr w:type="spellEnd"/>
      <w:r w:rsidRPr="00450D64">
        <w:rPr>
          <w:rFonts w:ascii="Times New Roman" w:eastAsia="Times New Roman" w:hAnsi="Times New Roman" w:cs="Times New Roman"/>
        </w:rPr>
        <w:t xml:space="preserve">, H., </w:t>
      </w:r>
      <w:proofErr w:type="spellStart"/>
      <w:r w:rsidRPr="00450D64">
        <w:rPr>
          <w:rFonts w:ascii="Times New Roman" w:eastAsia="Times New Roman" w:hAnsi="Times New Roman" w:cs="Times New Roman"/>
        </w:rPr>
        <w:t>Moene</w:t>
      </w:r>
      <w:proofErr w:type="spellEnd"/>
      <w:r w:rsidRPr="00450D64">
        <w:rPr>
          <w:rFonts w:ascii="Times New Roman" w:eastAsia="Times New Roman" w:hAnsi="Times New Roman" w:cs="Times New Roman"/>
        </w:rPr>
        <w:t xml:space="preserve">, K., &amp; </w:t>
      </w:r>
      <w:proofErr w:type="spellStart"/>
      <w:r w:rsidRPr="00450D64">
        <w:rPr>
          <w:rFonts w:ascii="Times New Roman" w:eastAsia="Times New Roman" w:hAnsi="Times New Roman" w:cs="Times New Roman"/>
        </w:rPr>
        <w:t>Torvik</w:t>
      </w:r>
      <w:proofErr w:type="spellEnd"/>
      <w:r w:rsidRPr="00450D64">
        <w:rPr>
          <w:rFonts w:ascii="Times New Roman" w:eastAsia="Times New Roman" w:hAnsi="Times New Roman" w:cs="Times New Roman"/>
        </w:rPr>
        <w:t xml:space="preserve">, R. (2006). Cursed by resources or </w:t>
      </w:r>
      <w:proofErr w:type="gramStart"/>
      <w:r w:rsidRPr="00450D64">
        <w:rPr>
          <w:rFonts w:ascii="Times New Roman" w:eastAsia="Times New Roman" w:hAnsi="Times New Roman" w:cs="Times New Roman"/>
        </w:rPr>
        <w:t>institutions?.</w:t>
      </w:r>
      <w:proofErr w:type="gramEnd"/>
      <w:r w:rsidRPr="00450D64">
        <w:rPr>
          <w:rFonts w:ascii="Times New Roman" w:eastAsia="Times New Roman" w:hAnsi="Times New Roman" w:cs="Times New Roman"/>
        </w:rPr>
        <w:t xml:space="preserve"> </w:t>
      </w:r>
      <w:r w:rsidRPr="00450D64">
        <w:rPr>
          <w:rFonts w:ascii="Times New Roman" w:eastAsia="Times New Roman" w:hAnsi="Times New Roman" w:cs="Times New Roman"/>
          <w:i/>
          <w:iCs/>
        </w:rPr>
        <w:t>World Economy</w:t>
      </w:r>
      <w:r w:rsidRPr="00450D64">
        <w:rPr>
          <w:rFonts w:ascii="Times New Roman" w:eastAsia="Times New Roman" w:hAnsi="Times New Roman" w:cs="Times New Roman"/>
        </w:rPr>
        <w:t>, 29(8), 1117-1131.</w:t>
      </w:r>
    </w:p>
    <w:p w14:paraId="5C3EAB65" w14:textId="77777777" w:rsidR="00AD3A84" w:rsidRPr="00450D64" w:rsidRDefault="00AD3A84" w:rsidP="00AD3A84">
      <w:pPr>
        <w:spacing w:after="0" w:line="240" w:lineRule="auto"/>
        <w:ind w:left="567" w:hanging="567"/>
        <w:jc w:val="both"/>
        <w:rPr>
          <w:rFonts w:ascii="Times New Roman" w:eastAsia="Times New Roman" w:hAnsi="Times New Roman" w:cs="Times New Roman"/>
          <w:lang w:bidi="fa-IR"/>
        </w:rPr>
      </w:pPr>
      <w:r w:rsidRPr="00450D64">
        <w:rPr>
          <w:rFonts w:ascii="Times New Roman" w:eastAsia="Times New Roman" w:hAnsi="Times New Roman" w:cs="Times New Roman"/>
        </w:rPr>
        <w:t xml:space="preserve">Minh Ha, N., &amp; Ngoc, B. H. (2023). Spatial relationship between financial development, energy consumption and economic growth in emerging markets. </w:t>
      </w:r>
      <w:r w:rsidRPr="00450D64">
        <w:rPr>
          <w:rFonts w:ascii="Times New Roman" w:eastAsia="Times New Roman" w:hAnsi="Times New Roman" w:cs="Times New Roman"/>
          <w:i/>
          <w:iCs/>
        </w:rPr>
        <w:t>International Journal of Emerging Markets</w:t>
      </w:r>
      <w:r w:rsidRPr="00450D64">
        <w:rPr>
          <w:rFonts w:ascii="Times New Roman" w:eastAsia="Times New Roman" w:hAnsi="Times New Roman" w:cs="Times New Roman"/>
        </w:rPr>
        <w:t>, 18(3).</w:t>
      </w:r>
    </w:p>
    <w:p w14:paraId="6B421C6D"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Mirhosseini</w:t>
      </w:r>
      <w:proofErr w:type="spellEnd"/>
      <w:r w:rsidRPr="00450D64">
        <w:rPr>
          <w:rFonts w:ascii="Times New Roman" w:eastAsia="Times New Roman" w:hAnsi="Times New Roman" w:cs="Times New Roman"/>
        </w:rPr>
        <w:t xml:space="preserve">, S. V., </w:t>
      </w:r>
      <w:proofErr w:type="spellStart"/>
      <w:r w:rsidRPr="00450D64">
        <w:rPr>
          <w:rFonts w:ascii="Times New Roman" w:eastAsia="Times New Roman" w:hAnsi="Times New Roman" w:cs="Times New Roman"/>
        </w:rPr>
        <w:t>Montazeri</w:t>
      </w:r>
      <w:proofErr w:type="spellEnd"/>
      <w:r w:rsidRPr="00450D64">
        <w:rPr>
          <w:rFonts w:ascii="Times New Roman" w:eastAsia="Times New Roman" w:hAnsi="Times New Roman" w:cs="Times New Roman"/>
        </w:rPr>
        <w:t xml:space="preserve">, M. R., &amp; </w:t>
      </w:r>
      <w:proofErr w:type="spellStart"/>
      <w:r w:rsidRPr="00450D64">
        <w:rPr>
          <w:rFonts w:ascii="Times New Roman" w:eastAsia="Times New Roman" w:hAnsi="Times New Roman" w:cs="Times New Roman"/>
        </w:rPr>
        <w:t>ShahVali</w:t>
      </w:r>
      <w:proofErr w:type="spellEnd"/>
      <w:r w:rsidRPr="00450D64">
        <w:rPr>
          <w:rFonts w:ascii="Times New Roman" w:eastAsia="Times New Roman" w:hAnsi="Times New Roman" w:cs="Times New Roman"/>
        </w:rPr>
        <w:t xml:space="preserve">, M. (2023). The Role of Budget Deficit and Government Debt in Financing-Economic Growth of Selected Developing Countries. </w:t>
      </w:r>
      <w:r w:rsidRPr="00450D64">
        <w:rPr>
          <w:rFonts w:ascii="Times New Roman" w:eastAsia="Times New Roman" w:hAnsi="Times New Roman" w:cs="Times New Roman"/>
          <w:i/>
          <w:iCs/>
        </w:rPr>
        <w:t>International Journal of Management, Accounting &amp; Economics</w:t>
      </w:r>
      <w:r w:rsidRPr="00450D64">
        <w:rPr>
          <w:rFonts w:ascii="Times New Roman" w:eastAsia="Times New Roman" w:hAnsi="Times New Roman" w:cs="Times New Roman"/>
        </w:rPr>
        <w:t>, 10(4).</w:t>
      </w:r>
    </w:p>
    <w:p w14:paraId="62498086"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Nejad</w:t>
      </w:r>
      <w:proofErr w:type="spellEnd"/>
      <w:r w:rsidRPr="00450D64">
        <w:rPr>
          <w:rFonts w:ascii="Times New Roman" w:eastAsia="Times New Roman" w:hAnsi="Times New Roman" w:cs="Times New Roman"/>
        </w:rPr>
        <w:t xml:space="preserve">, O. D. (2010). Determinants of Financial Development in Iran: Do Financial Repression Policies Hinder Financial Development? </w:t>
      </w:r>
      <w:r w:rsidRPr="00450D64">
        <w:rPr>
          <w:rFonts w:ascii="Times New Roman" w:hAnsi="Times New Roman" w:cs="Times New Roman"/>
          <w:lang w:bidi="fa-IR"/>
        </w:rPr>
        <w:t>(Unpublished doctoral dissertation</w:t>
      </w:r>
      <w:r w:rsidRPr="00450D64">
        <w:rPr>
          <w:rFonts w:ascii="Times New Roman" w:eastAsia="Times New Roman" w:hAnsi="Times New Roman" w:cs="Times New Roman"/>
        </w:rPr>
        <w:t xml:space="preserve">). </w:t>
      </w:r>
      <w:r w:rsidRPr="00450D64">
        <w:rPr>
          <w:rFonts w:ascii="Times New Roman" w:eastAsia="Times New Roman" w:hAnsi="Times New Roman" w:cs="Times New Roman"/>
          <w:i/>
          <w:iCs/>
        </w:rPr>
        <w:t>Eastern Mediterranean University</w:t>
      </w:r>
      <w:r w:rsidRPr="00450D64">
        <w:rPr>
          <w:rFonts w:ascii="Times New Roman" w:eastAsia="Times New Roman" w:hAnsi="Times New Roman" w:cs="Times New Roman"/>
        </w:rPr>
        <w:t xml:space="preserve"> (EMU)).</w:t>
      </w:r>
    </w:p>
    <w:p w14:paraId="38D4897E"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Newbery, D. M., &amp; Stiglitz, J. E. (1984). Pareto inferior trade. </w:t>
      </w:r>
      <w:r w:rsidRPr="00450D64">
        <w:rPr>
          <w:rFonts w:ascii="Times New Roman" w:eastAsia="Times New Roman" w:hAnsi="Times New Roman" w:cs="Times New Roman"/>
          <w:i/>
          <w:iCs/>
        </w:rPr>
        <w:t>The Review of Economic Studies</w:t>
      </w:r>
      <w:r w:rsidRPr="00450D64">
        <w:rPr>
          <w:rFonts w:ascii="Times New Roman" w:eastAsia="Times New Roman" w:hAnsi="Times New Roman" w:cs="Times New Roman"/>
        </w:rPr>
        <w:t>, 51(1), 1-12.</w:t>
      </w:r>
    </w:p>
    <w:p w14:paraId="4CAB876E"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Nguyen, H. M. (2023). Impact of external debt on financial development: an empirical analysis of selected east Asian and pacific countries. </w:t>
      </w:r>
      <w:proofErr w:type="spellStart"/>
      <w:r w:rsidRPr="00450D64">
        <w:rPr>
          <w:rFonts w:ascii="Times New Roman" w:eastAsia="Times New Roman" w:hAnsi="Times New Roman" w:cs="Times New Roman"/>
          <w:i/>
          <w:iCs/>
        </w:rPr>
        <w:t>Dalat</w:t>
      </w:r>
      <w:proofErr w:type="spellEnd"/>
      <w:r w:rsidRPr="00450D64">
        <w:rPr>
          <w:rFonts w:ascii="Times New Roman" w:eastAsia="Times New Roman" w:hAnsi="Times New Roman" w:cs="Times New Roman"/>
          <w:i/>
          <w:iCs/>
        </w:rPr>
        <w:t xml:space="preserve"> University Journal of Science</w:t>
      </w:r>
      <w:r w:rsidRPr="00450D64">
        <w:rPr>
          <w:rFonts w:ascii="Times New Roman" w:eastAsia="Times New Roman" w:hAnsi="Times New Roman" w:cs="Times New Roman"/>
        </w:rPr>
        <w:t>, 58-68.</w:t>
      </w:r>
    </w:p>
    <w:p w14:paraId="6B776CF0"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Odhiambo, N. M., &amp; </w:t>
      </w:r>
      <w:proofErr w:type="spellStart"/>
      <w:r w:rsidRPr="00450D64">
        <w:rPr>
          <w:rFonts w:ascii="Times New Roman" w:eastAsia="Times New Roman" w:hAnsi="Times New Roman" w:cs="Times New Roman"/>
        </w:rPr>
        <w:t>Musakwa</w:t>
      </w:r>
      <w:proofErr w:type="spellEnd"/>
      <w:r w:rsidRPr="00450D64">
        <w:rPr>
          <w:rFonts w:ascii="Times New Roman" w:eastAsia="Times New Roman" w:hAnsi="Times New Roman" w:cs="Times New Roman"/>
        </w:rPr>
        <w:t xml:space="preserve">, M. T. (2024). Remittance inflows and financial development in Sub-Saharan African countries: Does governance </w:t>
      </w:r>
      <w:proofErr w:type="gramStart"/>
      <w:r w:rsidRPr="00450D64">
        <w:rPr>
          <w:rFonts w:ascii="Times New Roman" w:eastAsia="Times New Roman" w:hAnsi="Times New Roman" w:cs="Times New Roman"/>
        </w:rPr>
        <w:t>matter?.</w:t>
      </w:r>
      <w:proofErr w:type="gramEnd"/>
      <w:r w:rsidRPr="00450D64">
        <w:rPr>
          <w:rFonts w:ascii="Times New Roman" w:eastAsia="Times New Roman" w:hAnsi="Times New Roman" w:cs="Times New Roman"/>
        </w:rPr>
        <w:t> </w:t>
      </w:r>
      <w:proofErr w:type="spellStart"/>
      <w:r w:rsidRPr="00450D64">
        <w:rPr>
          <w:rFonts w:ascii="Times New Roman" w:eastAsia="Times New Roman" w:hAnsi="Times New Roman" w:cs="Times New Roman"/>
          <w:i/>
          <w:iCs/>
        </w:rPr>
        <w:t>Heliyon</w:t>
      </w:r>
      <w:proofErr w:type="spellEnd"/>
      <w:r w:rsidRPr="00450D64">
        <w:rPr>
          <w:rFonts w:ascii="Times New Roman" w:eastAsia="Times New Roman" w:hAnsi="Times New Roman" w:cs="Times New Roman"/>
        </w:rPr>
        <w:t>, </w:t>
      </w:r>
      <w:r w:rsidRPr="00450D64">
        <w:rPr>
          <w:rFonts w:ascii="Times New Roman" w:eastAsia="Times New Roman" w:hAnsi="Times New Roman" w:cs="Times New Roman"/>
          <w:i/>
          <w:iCs/>
        </w:rPr>
        <w:t>10</w:t>
      </w:r>
      <w:r w:rsidRPr="00450D64">
        <w:rPr>
          <w:rFonts w:ascii="Times New Roman" w:eastAsia="Times New Roman" w:hAnsi="Times New Roman" w:cs="Times New Roman"/>
        </w:rPr>
        <w:t xml:space="preserve">(5). </w:t>
      </w:r>
    </w:p>
    <w:p w14:paraId="5F9B1531"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lastRenderedPageBreak/>
        <w:t xml:space="preserve">Ozturk, N., &amp; </w:t>
      </w:r>
      <w:proofErr w:type="spellStart"/>
      <w:r w:rsidRPr="00450D64">
        <w:rPr>
          <w:rFonts w:ascii="Times New Roman" w:eastAsia="Times New Roman" w:hAnsi="Times New Roman" w:cs="Times New Roman"/>
        </w:rPr>
        <w:t>Karagoz</w:t>
      </w:r>
      <w:proofErr w:type="spellEnd"/>
      <w:r w:rsidRPr="00450D64">
        <w:rPr>
          <w:rFonts w:ascii="Times New Roman" w:eastAsia="Times New Roman" w:hAnsi="Times New Roman" w:cs="Times New Roman"/>
        </w:rPr>
        <w:t xml:space="preserve">, K. (2012). Relationship between inflation and financial development: Evidence from Turkey. </w:t>
      </w:r>
      <w:r w:rsidRPr="00450D64">
        <w:rPr>
          <w:rFonts w:ascii="Times New Roman" w:eastAsia="Times New Roman" w:hAnsi="Times New Roman" w:cs="Times New Roman"/>
          <w:i/>
          <w:iCs/>
        </w:rPr>
        <w:t xml:space="preserve">International Journal of </w:t>
      </w:r>
      <w:proofErr w:type="spellStart"/>
      <w:r w:rsidRPr="00450D64">
        <w:rPr>
          <w:rFonts w:ascii="Times New Roman" w:eastAsia="Times New Roman" w:hAnsi="Times New Roman" w:cs="Times New Roman"/>
          <w:i/>
          <w:iCs/>
        </w:rPr>
        <w:t>Alanya</w:t>
      </w:r>
      <w:proofErr w:type="spellEnd"/>
      <w:r w:rsidRPr="00450D64">
        <w:rPr>
          <w:rFonts w:ascii="Times New Roman" w:eastAsia="Times New Roman" w:hAnsi="Times New Roman" w:cs="Times New Roman"/>
          <w:i/>
          <w:iCs/>
        </w:rPr>
        <w:t xml:space="preserve"> Faculty of Business</w:t>
      </w:r>
      <w:r w:rsidRPr="00450D64">
        <w:rPr>
          <w:rFonts w:ascii="Times New Roman" w:eastAsia="Times New Roman" w:hAnsi="Times New Roman" w:cs="Times New Roman"/>
        </w:rPr>
        <w:t>, 4(2), 81-87.</w:t>
      </w:r>
    </w:p>
    <w:p w14:paraId="5B88E91E"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Pagano, M. (1993). Financial markets and growth: An overview. </w:t>
      </w:r>
      <w:r w:rsidRPr="00450D64">
        <w:rPr>
          <w:rFonts w:ascii="Times New Roman" w:eastAsia="Times New Roman" w:hAnsi="Times New Roman" w:cs="Times New Roman"/>
          <w:i/>
          <w:iCs/>
        </w:rPr>
        <w:t>European economic review</w:t>
      </w:r>
      <w:r w:rsidRPr="00450D64">
        <w:rPr>
          <w:rFonts w:ascii="Times New Roman" w:eastAsia="Times New Roman" w:hAnsi="Times New Roman" w:cs="Times New Roman"/>
        </w:rPr>
        <w:t>, 37(2-3), 613-622.</w:t>
      </w:r>
    </w:p>
    <w:p w14:paraId="2E640874"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Pindyck</w:t>
      </w:r>
      <w:proofErr w:type="spellEnd"/>
      <w:r w:rsidRPr="00450D64">
        <w:rPr>
          <w:rFonts w:ascii="Times New Roman" w:eastAsia="Times New Roman" w:hAnsi="Times New Roman" w:cs="Times New Roman"/>
        </w:rPr>
        <w:t xml:space="preserve">, R. S., &amp; Solimano, A. (1993). Economic instability and aggregate investment. </w:t>
      </w:r>
      <w:r w:rsidRPr="00450D64">
        <w:rPr>
          <w:rFonts w:ascii="Times New Roman" w:eastAsia="Times New Roman" w:hAnsi="Times New Roman" w:cs="Times New Roman"/>
          <w:i/>
          <w:iCs/>
        </w:rPr>
        <w:t>NBER macroeconomics annual</w:t>
      </w:r>
      <w:r w:rsidRPr="00450D64">
        <w:rPr>
          <w:rFonts w:ascii="Times New Roman" w:eastAsia="Times New Roman" w:hAnsi="Times New Roman" w:cs="Times New Roman"/>
        </w:rPr>
        <w:t>, 8, 259-303.</w:t>
      </w:r>
    </w:p>
    <w:p w14:paraId="4EA51AD6"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PRS Group. (2012). International country risk guide methodology. URL: http://www. </w:t>
      </w:r>
      <w:proofErr w:type="spellStart"/>
      <w:r w:rsidRPr="00450D64">
        <w:rPr>
          <w:rFonts w:ascii="Times New Roman" w:eastAsia="Times New Roman" w:hAnsi="Times New Roman" w:cs="Times New Roman"/>
        </w:rPr>
        <w:t>prsgroup</w:t>
      </w:r>
      <w:proofErr w:type="spellEnd"/>
      <w:r w:rsidRPr="00450D64">
        <w:rPr>
          <w:rFonts w:ascii="Times New Roman" w:eastAsia="Times New Roman" w:hAnsi="Times New Roman" w:cs="Times New Roman"/>
        </w:rPr>
        <w:t>. com/wp-content/uploads/2012/11/</w:t>
      </w:r>
      <w:proofErr w:type="spellStart"/>
      <w:r w:rsidRPr="00450D64">
        <w:rPr>
          <w:rFonts w:ascii="Times New Roman" w:eastAsia="Times New Roman" w:hAnsi="Times New Roman" w:cs="Times New Roman"/>
        </w:rPr>
        <w:t>icrgmethodology</w:t>
      </w:r>
      <w:proofErr w:type="spellEnd"/>
      <w:r w:rsidRPr="00450D64">
        <w:rPr>
          <w:rFonts w:ascii="Times New Roman" w:eastAsia="Times New Roman" w:hAnsi="Times New Roman" w:cs="Times New Roman"/>
        </w:rPr>
        <w:t>. pdf (accessed November 24, 2018).</w:t>
      </w:r>
    </w:p>
    <w:p w14:paraId="2F0375A2"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Roe, M. J., &amp; Siegel, J. I. (2007). Political instability and financial development. Unpublished Manuscript, </w:t>
      </w:r>
      <w:r w:rsidRPr="00450D64">
        <w:rPr>
          <w:rFonts w:ascii="Times New Roman" w:eastAsia="Times New Roman" w:hAnsi="Times New Roman" w:cs="Times New Roman"/>
          <w:i/>
          <w:iCs/>
        </w:rPr>
        <w:t>Harvard Law School</w:t>
      </w:r>
      <w:r w:rsidRPr="00450D64">
        <w:rPr>
          <w:rFonts w:ascii="Times New Roman" w:eastAsia="Times New Roman" w:hAnsi="Times New Roman" w:cs="Times New Roman"/>
        </w:rPr>
        <w:t>, 3, 14-33.</w:t>
      </w:r>
    </w:p>
    <w:p w14:paraId="32C4A54A"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Sachs, J. D., &amp; Warner, A. M. (2001). The curse of natural resources. </w:t>
      </w:r>
      <w:r w:rsidRPr="00450D64">
        <w:rPr>
          <w:rFonts w:ascii="Times New Roman" w:eastAsia="Times New Roman" w:hAnsi="Times New Roman" w:cs="Times New Roman"/>
          <w:i/>
          <w:iCs/>
        </w:rPr>
        <w:t>European economic review</w:t>
      </w:r>
      <w:r w:rsidRPr="00450D64">
        <w:rPr>
          <w:rFonts w:ascii="Times New Roman" w:eastAsia="Times New Roman" w:hAnsi="Times New Roman" w:cs="Times New Roman"/>
        </w:rPr>
        <w:t>, 45(4-6), 827-838.</w:t>
      </w:r>
    </w:p>
    <w:p w14:paraId="3D05CEC4"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Salahmanesh</w:t>
      </w:r>
      <w:proofErr w:type="spellEnd"/>
      <w:r w:rsidRPr="00450D64">
        <w:rPr>
          <w:rFonts w:ascii="Times New Roman" w:eastAsia="Times New Roman" w:hAnsi="Times New Roman" w:cs="Times New Roman"/>
        </w:rPr>
        <w:t>, A., Arman, S.A. &amp; Alaei, R. (2021). Examining the effect of economic freedom on financial development</w:t>
      </w:r>
      <w:r w:rsidRPr="00450D64">
        <w:rPr>
          <w:rFonts w:ascii="Times New Roman" w:eastAsia="Times New Roman" w:hAnsi="Times New Roman" w:cs="Times New Roman"/>
          <w:i/>
          <w:iCs/>
        </w:rPr>
        <w:t xml:space="preserve">. Quarterly Journal of Quantitative </w:t>
      </w:r>
      <w:proofErr w:type="gramStart"/>
      <w:r w:rsidRPr="00450D64">
        <w:rPr>
          <w:rFonts w:ascii="Times New Roman" w:eastAsia="Times New Roman" w:hAnsi="Times New Roman" w:cs="Times New Roman"/>
          <w:i/>
          <w:iCs/>
        </w:rPr>
        <w:t>Economics(</w:t>
      </w:r>
      <w:proofErr w:type="gramEnd"/>
      <w:r w:rsidRPr="00450D64">
        <w:rPr>
          <w:rFonts w:ascii="Times New Roman" w:eastAsia="Times New Roman" w:hAnsi="Times New Roman" w:cs="Times New Roman"/>
          <w:i/>
          <w:iCs/>
        </w:rPr>
        <w:t>JQE),18</w:t>
      </w:r>
      <w:r w:rsidRPr="00450D64">
        <w:rPr>
          <w:rFonts w:ascii="Times New Roman" w:eastAsia="Times New Roman" w:hAnsi="Times New Roman" w:cs="Times New Roman"/>
        </w:rPr>
        <w:t>(3), 65-98. (</w:t>
      </w:r>
      <w:proofErr w:type="gramStart"/>
      <w:r w:rsidRPr="00450D64">
        <w:rPr>
          <w:rFonts w:ascii="Times New Roman" w:eastAsia="Times New Roman" w:hAnsi="Times New Roman" w:cs="Times New Roman"/>
        </w:rPr>
        <w:t>in</w:t>
      </w:r>
      <w:proofErr w:type="gramEnd"/>
      <w:r w:rsidRPr="00450D64">
        <w:rPr>
          <w:rFonts w:ascii="Times New Roman" w:eastAsia="Times New Roman" w:hAnsi="Times New Roman" w:cs="Times New Roman"/>
        </w:rPr>
        <w:t xml:space="preserve"> </w:t>
      </w:r>
      <w:proofErr w:type="spellStart"/>
      <w:r w:rsidRPr="00450D64">
        <w:rPr>
          <w:rFonts w:ascii="Times New Roman" w:eastAsia="Times New Roman" w:hAnsi="Times New Roman" w:cs="Times New Roman"/>
        </w:rPr>
        <w:t>persian</w:t>
      </w:r>
      <w:proofErr w:type="spellEnd"/>
      <w:r w:rsidRPr="00450D64">
        <w:rPr>
          <w:rFonts w:ascii="Times New Roman" w:eastAsia="Times New Roman" w:hAnsi="Times New Roman" w:cs="Times New Roman"/>
        </w:rPr>
        <w:t>)</w:t>
      </w:r>
    </w:p>
    <w:p w14:paraId="22DA089A" w14:textId="77777777" w:rsidR="00AD3A8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Salifu, M., Peprah, J. A., Sebu, J., &amp; </w:t>
      </w:r>
      <w:proofErr w:type="spellStart"/>
      <w:r w:rsidRPr="00450D64">
        <w:rPr>
          <w:rFonts w:ascii="Times New Roman" w:eastAsia="Times New Roman" w:hAnsi="Times New Roman" w:cs="Times New Roman"/>
        </w:rPr>
        <w:t>Cantah</w:t>
      </w:r>
      <w:proofErr w:type="spellEnd"/>
      <w:r w:rsidRPr="00450D64">
        <w:rPr>
          <w:rFonts w:ascii="Times New Roman" w:eastAsia="Times New Roman" w:hAnsi="Times New Roman" w:cs="Times New Roman"/>
        </w:rPr>
        <w:t xml:space="preserve">, W. G. (2024). Openness policies and financial development in Ghana: An ARDL approach. </w:t>
      </w:r>
      <w:proofErr w:type="spellStart"/>
      <w:r w:rsidRPr="00450D64">
        <w:rPr>
          <w:rFonts w:ascii="Times New Roman" w:eastAsia="Times New Roman" w:hAnsi="Times New Roman" w:cs="Times New Roman"/>
        </w:rPr>
        <w:t>Heliyon</w:t>
      </w:r>
      <w:proofErr w:type="spellEnd"/>
      <w:r w:rsidRPr="00450D64">
        <w:rPr>
          <w:rFonts w:ascii="Times New Roman" w:eastAsia="Times New Roman" w:hAnsi="Times New Roman" w:cs="Times New Roman"/>
        </w:rPr>
        <w:t>, 10(3).</w:t>
      </w:r>
    </w:p>
    <w:p w14:paraId="2188B5CB"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A2780B">
        <w:rPr>
          <w:rFonts w:ascii="Times New Roman" w:eastAsia="Times New Roman" w:hAnsi="Times New Roman" w:cs="Times New Roman"/>
        </w:rPr>
        <w:t>Shabani</w:t>
      </w:r>
      <w:proofErr w:type="spellEnd"/>
      <w:r w:rsidRPr="00A2780B">
        <w:rPr>
          <w:rFonts w:ascii="Times New Roman" w:eastAsia="Times New Roman" w:hAnsi="Times New Roman" w:cs="Times New Roman"/>
        </w:rPr>
        <w:t xml:space="preserve">, </w:t>
      </w:r>
      <w:proofErr w:type="gramStart"/>
      <w:r w:rsidRPr="00A2780B">
        <w:rPr>
          <w:rFonts w:ascii="Times New Roman" w:eastAsia="Times New Roman" w:hAnsi="Times New Roman" w:cs="Times New Roman"/>
        </w:rPr>
        <w:t>V. ,</w:t>
      </w:r>
      <w:proofErr w:type="gramEnd"/>
      <w:r w:rsidRPr="00A2780B">
        <w:rPr>
          <w:rFonts w:ascii="Times New Roman" w:eastAsia="Times New Roman" w:hAnsi="Times New Roman" w:cs="Times New Roman"/>
        </w:rPr>
        <w:t xml:space="preserve"> </w:t>
      </w:r>
      <w:proofErr w:type="spellStart"/>
      <w:r w:rsidRPr="00A2780B">
        <w:rPr>
          <w:rFonts w:ascii="Times New Roman" w:eastAsia="Times New Roman" w:hAnsi="Times New Roman" w:cs="Times New Roman"/>
        </w:rPr>
        <w:t>Hojabr</w:t>
      </w:r>
      <w:proofErr w:type="spellEnd"/>
      <w:r w:rsidRPr="00A2780B">
        <w:rPr>
          <w:rFonts w:ascii="Times New Roman" w:eastAsia="Times New Roman" w:hAnsi="Times New Roman" w:cs="Times New Roman"/>
        </w:rPr>
        <w:t xml:space="preserve"> </w:t>
      </w:r>
      <w:proofErr w:type="spellStart"/>
      <w:r w:rsidRPr="00A2780B">
        <w:rPr>
          <w:rFonts w:ascii="Times New Roman" w:eastAsia="Times New Roman" w:hAnsi="Times New Roman" w:cs="Times New Roman"/>
        </w:rPr>
        <w:t>Kiani</w:t>
      </w:r>
      <w:proofErr w:type="spellEnd"/>
      <w:r w:rsidRPr="00A2780B">
        <w:rPr>
          <w:rFonts w:ascii="Times New Roman" w:eastAsia="Times New Roman" w:hAnsi="Times New Roman" w:cs="Times New Roman"/>
        </w:rPr>
        <w:t xml:space="preserve">, K. , Hosseini, S. S. and </w:t>
      </w:r>
      <w:proofErr w:type="spellStart"/>
      <w:r w:rsidRPr="00A2780B">
        <w:rPr>
          <w:rFonts w:ascii="Times New Roman" w:eastAsia="Times New Roman" w:hAnsi="Times New Roman" w:cs="Times New Roman"/>
        </w:rPr>
        <w:t>damankeshideh</w:t>
      </w:r>
      <w:proofErr w:type="spellEnd"/>
      <w:r w:rsidRPr="00A2780B">
        <w:rPr>
          <w:rFonts w:ascii="Times New Roman" w:eastAsia="Times New Roman" w:hAnsi="Times New Roman" w:cs="Times New Roman"/>
        </w:rPr>
        <w:t xml:space="preserve">, M. (2025). How bank health affects bank conditional profitability: Evidence from Iran. </w:t>
      </w:r>
      <w:r w:rsidRPr="006F6EAD">
        <w:rPr>
          <w:rFonts w:ascii="Times New Roman" w:eastAsia="Times New Roman" w:hAnsi="Times New Roman" w:cs="Times New Roman"/>
          <w:i/>
          <w:iCs/>
        </w:rPr>
        <w:t>Quarterly Journal of Quantitative Economics (JQE)</w:t>
      </w:r>
      <w:r w:rsidRPr="00A2780B">
        <w:rPr>
          <w:rFonts w:ascii="Times New Roman" w:eastAsia="Times New Roman" w:hAnsi="Times New Roman" w:cs="Times New Roman"/>
        </w:rPr>
        <w:t>, (</w:t>
      </w:r>
      <w:r>
        <w:rPr>
          <w:rFonts w:ascii="Times New Roman" w:eastAsia="Times New Roman" w:hAnsi="Times New Roman" w:cs="Times New Roman"/>
        </w:rPr>
        <w:t>Article in Press</w:t>
      </w:r>
      <w:r w:rsidRPr="00A2780B">
        <w:rPr>
          <w:rFonts w:ascii="Times New Roman" w:eastAsia="Times New Roman" w:hAnsi="Times New Roman" w:cs="Times New Roman"/>
        </w:rPr>
        <w:t xml:space="preserve">), -. </w:t>
      </w:r>
      <w:proofErr w:type="spellStart"/>
      <w:r w:rsidRPr="00A2780B">
        <w:rPr>
          <w:rFonts w:ascii="Times New Roman" w:eastAsia="Times New Roman" w:hAnsi="Times New Roman" w:cs="Times New Roman"/>
        </w:rPr>
        <w:t>doi</w:t>
      </w:r>
      <w:proofErr w:type="spellEnd"/>
      <w:r w:rsidRPr="00A2780B">
        <w:rPr>
          <w:rFonts w:ascii="Times New Roman" w:eastAsia="Times New Roman" w:hAnsi="Times New Roman" w:cs="Times New Roman"/>
        </w:rPr>
        <w:t xml:space="preserve">: 10.22055/jqe.2025.47417.2647 (in </w:t>
      </w:r>
      <w:proofErr w:type="spellStart"/>
      <w:r w:rsidRPr="00A2780B">
        <w:rPr>
          <w:rFonts w:ascii="Times New Roman" w:eastAsia="Times New Roman" w:hAnsi="Times New Roman" w:cs="Times New Roman"/>
        </w:rPr>
        <w:t>persian</w:t>
      </w:r>
      <w:proofErr w:type="spellEnd"/>
      <w:r w:rsidRPr="00A2780B">
        <w:rPr>
          <w:rFonts w:ascii="Times New Roman" w:eastAsia="Times New Roman" w:hAnsi="Times New Roman" w:cs="Times New Roman"/>
        </w:rPr>
        <w:t>)</w:t>
      </w:r>
    </w:p>
    <w:p w14:paraId="14B2E8EB"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Shahbaz, M., Naeem, M., Ahad, M., &amp; Tahir, I. (2018). Is natural resource abundance a stimulus for financial development in the </w:t>
      </w:r>
      <w:proofErr w:type="gramStart"/>
      <w:r w:rsidRPr="00450D64">
        <w:rPr>
          <w:rFonts w:ascii="Times New Roman" w:eastAsia="Times New Roman" w:hAnsi="Times New Roman" w:cs="Times New Roman"/>
        </w:rPr>
        <w:t>USA?.</w:t>
      </w:r>
      <w:proofErr w:type="gramEnd"/>
      <w:r w:rsidRPr="00450D64">
        <w:rPr>
          <w:rFonts w:ascii="Times New Roman" w:eastAsia="Times New Roman" w:hAnsi="Times New Roman" w:cs="Times New Roman"/>
        </w:rPr>
        <w:t xml:space="preserve"> </w:t>
      </w:r>
      <w:r w:rsidRPr="00450D64">
        <w:rPr>
          <w:rFonts w:ascii="Times New Roman" w:eastAsia="Times New Roman" w:hAnsi="Times New Roman" w:cs="Times New Roman"/>
          <w:i/>
          <w:iCs/>
        </w:rPr>
        <w:t>Resources Policy</w:t>
      </w:r>
      <w:r w:rsidRPr="00450D64">
        <w:rPr>
          <w:rFonts w:ascii="Times New Roman" w:eastAsia="Times New Roman" w:hAnsi="Times New Roman" w:cs="Times New Roman"/>
        </w:rPr>
        <w:t>, 55, 223-232.</w:t>
      </w:r>
    </w:p>
    <w:p w14:paraId="2E9E2D61"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Shaw, E. S. (1973). Financial deepening in economic development. </w:t>
      </w:r>
      <w:r w:rsidRPr="00450D64">
        <w:rPr>
          <w:rFonts w:ascii="Times New Roman" w:eastAsia="Times New Roman" w:hAnsi="Times New Roman" w:cs="Times New Roman"/>
          <w:i/>
          <w:iCs/>
        </w:rPr>
        <w:t>Oxford University press</w:t>
      </w:r>
      <w:r w:rsidRPr="00450D64">
        <w:rPr>
          <w:rFonts w:ascii="Times New Roman" w:eastAsia="Times New Roman" w:hAnsi="Times New Roman" w:cs="Times New Roman"/>
        </w:rPr>
        <w:t>.</w:t>
      </w:r>
    </w:p>
    <w:p w14:paraId="053FA9F3"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Spulbar</w:t>
      </w:r>
      <w:proofErr w:type="spellEnd"/>
      <w:r w:rsidRPr="00450D64">
        <w:rPr>
          <w:rFonts w:ascii="Times New Roman" w:eastAsia="Times New Roman" w:hAnsi="Times New Roman" w:cs="Times New Roman"/>
        </w:rPr>
        <w:t xml:space="preserve">, C., Tabrizi, S., </w:t>
      </w:r>
      <w:proofErr w:type="spellStart"/>
      <w:r w:rsidRPr="00450D64">
        <w:rPr>
          <w:rFonts w:ascii="Times New Roman" w:eastAsia="Times New Roman" w:hAnsi="Times New Roman" w:cs="Times New Roman"/>
        </w:rPr>
        <w:t>Birau</w:t>
      </w:r>
      <w:proofErr w:type="spellEnd"/>
      <w:r w:rsidRPr="00450D64">
        <w:rPr>
          <w:rFonts w:ascii="Times New Roman" w:eastAsia="Times New Roman" w:hAnsi="Times New Roman" w:cs="Times New Roman"/>
        </w:rPr>
        <w:t xml:space="preserve">, R., </w:t>
      </w:r>
      <w:proofErr w:type="spellStart"/>
      <w:r w:rsidRPr="00450D64">
        <w:rPr>
          <w:rFonts w:ascii="Times New Roman" w:eastAsia="Times New Roman" w:hAnsi="Times New Roman" w:cs="Times New Roman"/>
        </w:rPr>
        <w:t>Shahr</w:t>
      </w:r>
      <w:proofErr w:type="spellEnd"/>
      <w:r w:rsidRPr="00450D64">
        <w:rPr>
          <w:rFonts w:ascii="Times New Roman" w:eastAsia="Times New Roman" w:hAnsi="Times New Roman" w:cs="Times New Roman"/>
        </w:rPr>
        <w:t xml:space="preserve"> </w:t>
      </w:r>
      <w:proofErr w:type="spellStart"/>
      <w:r w:rsidRPr="00450D64">
        <w:rPr>
          <w:rFonts w:ascii="Times New Roman" w:eastAsia="Times New Roman" w:hAnsi="Times New Roman" w:cs="Times New Roman"/>
        </w:rPr>
        <w:t>Aeini</w:t>
      </w:r>
      <w:proofErr w:type="spellEnd"/>
      <w:r w:rsidRPr="00450D64">
        <w:rPr>
          <w:rFonts w:ascii="Times New Roman" w:eastAsia="Times New Roman" w:hAnsi="Times New Roman" w:cs="Times New Roman"/>
        </w:rPr>
        <w:t xml:space="preserve">, S. A., </w:t>
      </w:r>
      <w:proofErr w:type="spellStart"/>
      <w:r w:rsidRPr="00450D64">
        <w:rPr>
          <w:rFonts w:ascii="Times New Roman" w:eastAsia="Times New Roman" w:hAnsi="Times New Roman" w:cs="Times New Roman"/>
        </w:rPr>
        <w:t>Ozaydin</w:t>
      </w:r>
      <w:proofErr w:type="spellEnd"/>
      <w:r w:rsidRPr="00450D64">
        <w:rPr>
          <w:rFonts w:ascii="Times New Roman" w:eastAsia="Times New Roman" w:hAnsi="Times New Roman" w:cs="Times New Roman"/>
        </w:rPr>
        <w:t xml:space="preserve">, G., &amp; </w:t>
      </w:r>
      <w:proofErr w:type="spellStart"/>
      <w:r w:rsidRPr="00450D64">
        <w:rPr>
          <w:rFonts w:ascii="Times New Roman" w:eastAsia="Times New Roman" w:hAnsi="Times New Roman" w:cs="Times New Roman"/>
        </w:rPr>
        <w:t>Ninulescu</w:t>
      </w:r>
      <w:proofErr w:type="spellEnd"/>
      <w:r w:rsidRPr="00450D64">
        <w:rPr>
          <w:rFonts w:ascii="Times New Roman" w:eastAsia="Times New Roman" w:hAnsi="Times New Roman" w:cs="Times New Roman"/>
        </w:rPr>
        <w:t xml:space="preserve">, P. V. (2022). Evaluation of Country Risks on Foreign Direct Investment in Middle East Countries Using Data Envelopment Analysis (DEA): A Case Study. </w:t>
      </w:r>
      <w:r w:rsidRPr="00450D64">
        <w:rPr>
          <w:rFonts w:ascii="Times New Roman" w:eastAsia="Times New Roman" w:hAnsi="Times New Roman" w:cs="Times New Roman"/>
          <w:i/>
          <w:iCs/>
        </w:rPr>
        <w:t>Res. &amp; Sci. Today</w:t>
      </w:r>
      <w:r w:rsidRPr="00450D64">
        <w:rPr>
          <w:rFonts w:ascii="Times New Roman" w:eastAsia="Times New Roman" w:hAnsi="Times New Roman" w:cs="Times New Roman"/>
        </w:rPr>
        <w:t>, 23, 41.</w:t>
      </w:r>
    </w:p>
    <w:p w14:paraId="76677C3B"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Stiglitz, J. (1998, June). The role of the financial system in development. In </w:t>
      </w:r>
      <w:r w:rsidRPr="00450D64">
        <w:rPr>
          <w:rFonts w:ascii="Times New Roman" w:eastAsia="Times New Roman" w:hAnsi="Times New Roman" w:cs="Times New Roman"/>
          <w:i/>
          <w:iCs/>
        </w:rPr>
        <w:t>Presentation at the fourth annual bank conference on development in Latin America and the Caribbean</w:t>
      </w:r>
      <w:r w:rsidRPr="00450D64">
        <w:rPr>
          <w:rFonts w:ascii="Times New Roman" w:eastAsia="Times New Roman" w:hAnsi="Times New Roman" w:cs="Times New Roman"/>
        </w:rPr>
        <w:t xml:space="preserve"> (Vol. 29, p. 17). </w:t>
      </w:r>
    </w:p>
    <w:p w14:paraId="7B15E308"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lastRenderedPageBreak/>
        <w:t>Sukrianingrum</w:t>
      </w:r>
      <w:proofErr w:type="spellEnd"/>
      <w:r w:rsidRPr="00450D64">
        <w:rPr>
          <w:rFonts w:ascii="Times New Roman" w:eastAsia="Times New Roman" w:hAnsi="Times New Roman" w:cs="Times New Roman"/>
        </w:rPr>
        <w:t>, D. R., &amp; Manda, G. S. (2020). The effect of systematic risk and unsystematic risk on expected return of optimal portfolio. SAR (</w:t>
      </w:r>
      <w:proofErr w:type="spellStart"/>
      <w:r w:rsidRPr="00450D64">
        <w:rPr>
          <w:rFonts w:ascii="Times New Roman" w:eastAsia="Times New Roman" w:hAnsi="Times New Roman" w:cs="Times New Roman"/>
        </w:rPr>
        <w:t>Soedirman</w:t>
      </w:r>
      <w:proofErr w:type="spellEnd"/>
      <w:r w:rsidRPr="00450D64">
        <w:rPr>
          <w:rFonts w:ascii="Times New Roman" w:eastAsia="Times New Roman" w:hAnsi="Times New Roman" w:cs="Times New Roman"/>
        </w:rPr>
        <w:t xml:space="preserve"> Accounting Review): </w:t>
      </w:r>
      <w:r w:rsidRPr="00450D64">
        <w:rPr>
          <w:rFonts w:ascii="Times New Roman" w:eastAsia="Times New Roman" w:hAnsi="Times New Roman" w:cs="Times New Roman"/>
          <w:i/>
          <w:iCs/>
        </w:rPr>
        <w:t>Journal of Accounting and Business</w:t>
      </w:r>
      <w:r w:rsidRPr="00450D64">
        <w:rPr>
          <w:rFonts w:ascii="Times New Roman" w:eastAsia="Times New Roman" w:hAnsi="Times New Roman" w:cs="Times New Roman"/>
        </w:rPr>
        <w:t>, 5(2), 181-195.</w:t>
      </w:r>
    </w:p>
    <w:p w14:paraId="11B3B700"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Sun, Y., Ak, A., Serener, B., &amp; Xiong, D. (2020). Natural resource abundance and financial development: A case study of emerging seven (E− 7) economies. </w:t>
      </w:r>
      <w:r w:rsidRPr="00450D64">
        <w:rPr>
          <w:rFonts w:ascii="Times New Roman" w:eastAsia="Times New Roman" w:hAnsi="Times New Roman" w:cs="Times New Roman"/>
          <w:i/>
          <w:iCs/>
        </w:rPr>
        <w:t>Resources Policy</w:t>
      </w:r>
      <w:r w:rsidRPr="00450D64">
        <w:rPr>
          <w:rFonts w:ascii="Times New Roman" w:eastAsia="Times New Roman" w:hAnsi="Times New Roman" w:cs="Times New Roman"/>
        </w:rPr>
        <w:t>, 67, 101660.</w:t>
      </w:r>
    </w:p>
    <w:p w14:paraId="36802FAD"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Svaleryd</w:t>
      </w:r>
      <w:proofErr w:type="spellEnd"/>
      <w:r w:rsidRPr="00450D64">
        <w:rPr>
          <w:rFonts w:ascii="Times New Roman" w:eastAsia="Times New Roman" w:hAnsi="Times New Roman" w:cs="Times New Roman"/>
        </w:rPr>
        <w:t xml:space="preserve">, H., &amp; Vlachos, J. (2002). Financial markets, industrial specialization and comparative advantage: Evidence from OECD countries. </w:t>
      </w:r>
      <w:r w:rsidRPr="00450D64">
        <w:rPr>
          <w:rFonts w:ascii="Times New Roman" w:eastAsia="Times New Roman" w:hAnsi="Times New Roman" w:cs="Times New Roman"/>
          <w:i/>
          <w:iCs/>
        </w:rPr>
        <w:t>Research Papers in Economics, Department of Economics, Stockholm University</w:t>
      </w:r>
      <w:r w:rsidRPr="00450D64">
        <w:rPr>
          <w:rFonts w:ascii="Times New Roman" w:eastAsia="Times New Roman" w:hAnsi="Times New Roman" w:cs="Times New Roman"/>
        </w:rPr>
        <w:t>, 6-43.</w:t>
      </w:r>
    </w:p>
    <w:p w14:paraId="6EB1CDEC"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Svirydzenka</w:t>
      </w:r>
      <w:proofErr w:type="spellEnd"/>
      <w:r w:rsidRPr="00450D64">
        <w:rPr>
          <w:rFonts w:ascii="Times New Roman" w:eastAsia="Times New Roman" w:hAnsi="Times New Roman" w:cs="Times New Roman"/>
        </w:rPr>
        <w:t>, K. (2016). Introducing a new broad-based index of financial development. International Monetary Fund.</w:t>
      </w:r>
    </w:p>
    <w:p w14:paraId="3635BAEA"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Tanaka, M., &amp; Fukuda, S. I. (2019). Spillover Effects of Asian Financial Markets on the Global Markets. </w:t>
      </w:r>
      <w:r w:rsidRPr="00450D64">
        <w:rPr>
          <w:rFonts w:ascii="Times New Roman" w:eastAsia="Times New Roman" w:hAnsi="Times New Roman" w:cs="Times New Roman"/>
          <w:i/>
          <w:iCs/>
        </w:rPr>
        <w:t>Public Policy Review</w:t>
      </w:r>
      <w:r w:rsidRPr="00450D64">
        <w:rPr>
          <w:rFonts w:ascii="Times New Roman" w:eastAsia="Times New Roman" w:hAnsi="Times New Roman" w:cs="Times New Roman"/>
        </w:rPr>
        <w:t>, 15(1), 151-174.</w:t>
      </w:r>
    </w:p>
    <w:p w14:paraId="4650774D"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Thi</w:t>
      </w:r>
      <w:proofErr w:type="spellEnd"/>
      <w:r w:rsidRPr="00450D64">
        <w:rPr>
          <w:rFonts w:ascii="Times New Roman" w:eastAsia="Times New Roman" w:hAnsi="Times New Roman" w:cs="Times New Roman"/>
        </w:rPr>
        <w:t xml:space="preserve"> Thuy, D. P., &amp; Nguyen Trong, H. (2021). Impacts of openness on financial development in developing countries: Using a Bayesian model averaging approach. </w:t>
      </w:r>
      <w:r w:rsidRPr="00450D64">
        <w:rPr>
          <w:rFonts w:ascii="Times New Roman" w:eastAsia="Times New Roman" w:hAnsi="Times New Roman" w:cs="Times New Roman"/>
          <w:i/>
          <w:iCs/>
        </w:rPr>
        <w:t>Cogent Economics &amp; Finance</w:t>
      </w:r>
      <w:r w:rsidRPr="00450D64">
        <w:rPr>
          <w:rFonts w:ascii="Times New Roman" w:eastAsia="Times New Roman" w:hAnsi="Times New Roman" w:cs="Times New Roman"/>
        </w:rPr>
        <w:t>, 9(1), 1937848.</w:t>
      </w:r>
    </w:p>
    <w:p w14:paraId="17FDAC14" w14:textId="77777777" w:rsidR="00AD3A84" w:rsidRPr="00450D64" w:rsidRDefault="00AD3A84" w:rsidP="00AD3A84">
      <w:pPr>
        <w:spacing w:after="0" w:line="240" w:lineRule="auto"/>
        <w:ind w:left="567" w:hanging="567"/>
        <w:jc w:val="both"/>
        <w:rPr>
          <w:rFonts w:ascii="Times New Roman" w:eastAsia="Times New Roman" w:hAnsi="Times New Roman" w:cs="Times New Roman"/>
          <w:rtl/>
        </w:rPr>
      </w:pPr>
      <w:proofErr w:type="spellStart"/>
      <w:r w:rsidRPr="00450D64">
        <w:rPr>
          <w:rFonts w:ascii="Times New Roman" w:eastAsia="Times New Roman" w:hAnsi="Times New Roman" w:cs="Times New Roman"/>
        </w:rPr>
        <w:t>Tornell</w:t>
      </w:r>
      <w:proofErr w:type="spellEnd"/>
      <w:r w:rsidRPr="00450D64">
        <w:rPr>
          <w:rFonts w:ascii="Times New Roman" w:eastAsia="Times New Roman" w:hAnsi="Times New Roman" w:cs="Times New Roman"/>
        </w:rPr>
        <w:t>, A., Westermann, F. and Martinez, L., 2004. The Positive Link between Financial Liberalization. </w:t>
      </w:r>
      <w:r w:rsidRPr="00450D64">
        <w:rPr>
          <w:rFonts w:ascii="Times New Roman" w:eastAsia="Times New Roman" w:hAnsi="Times New Roman" w:cs="Times New Roman"/>
          <w:i/>
          <w:iCs/>
        </w:rPr>
        <w:t xml:space="preserve">Growth and Crises, </w:t>
      </w:r>
      <w:proofErr w:type="spellStart"/>
      <w:r w:rsidRPr="00450D64">
        <w:rPr>
          <w:rFonts w:ascii="Times New Roman" w:eastAsia="Times New Roman" w:hAnsi="Times New Roman" w:cs="Times New Roman"/>
          <w:i/>
          <w:iCs/>
        </w:rPr>
        <w:t>CESifo</w:t>
      </w:r>
      <w:proofErr w:type="spellEnd"/>
      <w:r w:rsidRPr="00450D64">
        <w:rPr>
          <w:rFonts w:ascii="Times New Roman" w:eastAsia="Times New Roman" w:hAnsi="Times New Roman" w:cs="Times New Roman"/>
          <w:i/>
          <w:iCs/>
        </w:rPr>
        <w:t xml:space="preserve"> Working Paper</w:t>
      </w:r>
      <w:r w:rsidRPr="00450D64">
        <w:rPr>
          <w:rFonts w:ascii="Times New Roman" w:eastAsia="Times New Roman" w:hAnsi="Times New Roman" w:cs="Times New Roman"/>
        </w:rPr>
        <w:t>, </w:t>
      </w:r>
      <w:r w:rsidRPr="00450D64">
        <w:rPr>
          <w:rFonts w:ascii="Times New Roman" w:eastAsia="Times New Roman" w:hAnsi="Times New Roman" w:cs="Times New Roman"/>
          <w:i/>
          <w:iCs/>
        </w:rPr>
        <w:t>1164</w:t>
      </w:r>
      <w:r w:rsidRPr="00450D64">
        <w:rPr>
          <w:rFonts w:ascii="Times New Roman" w:eastAsia="Times New Roman" w:hAnsi="Times New Roman" w:cs="Times New Roman"/>
        </w:rPr>
        <w:t xml:space="preserve">. </w:t>
      </w:r>
    </w:p>
    <w:p w14:paraId="79BF2C57"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Verma, R., &amp; Verma, P. (2014). Country risk and macroeconomic factors: evidence from Asian markets. </w:t>
      </w:r>
      <w:r w:rsidRPr="00450D64">
        <w:rPr>
          <w:rFonts w:ascii="Times New Roman" w:eastAsia="Times New Roman" w:hAnsi="Times New Roman" w:cs="Times New Roman"/>
          <w:i/>
          <w:iCs/>
        </w:rPr>
        <w:t>The Journal of Applied Business and Economics</w:t>
      </w:r>
      <w:r w:rsidRPr="00450D64">
        <w:rPr>
          <w:rFonts w:ascii="Times New Roman" w:eastAsia="Times New Roman" w:hAnsi="Times New Roman" w:cs="Times New Roman"/>
        </w:rPr>
        <w:t>, 16(5), 51.</w:t>
      </w:r>
    </w:p>
    <w:p w14:paraId="361504D6"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Voghouei</w:t>
      </w:r>
      <w:proofErr w:type="spellEnd"/>
      <w:r w:rsidRPr="00450D64">
        <w:rPr>
          <w:rFonts w:ascii="Times New Roman" w:eastAsia="Times New Roman" w:hAnsi="Times New Roman" w:cs="Times New Roman"/>
        </w:rPr>
        <w:t xml:space="preserve">, H., Azali, M., &amp; Jamali, M. A. (2011). A survey of the determinants of financial development. </w:t>
      </w:r>
      <w:r w:rsidRPr="00450D64">
        <w:rPr>
          <w:rFonts w:ascii="Times New Roman" w:eastAsia="Times New Roman" w:hAnsi="Times New Roman" w:cs="Times New Roman"/>
          <w:i/>
          <w:iCs/>
        </w:rPr>
        <w:t>Asian‐Pacific Economic Literature</w:t>
      </w:r>
      <w:r w:rsidRPr="00450D64">
        <w:rPr>
          <w:rFonts w:ascii="Times New Roman" w:eastAsia="Times New Roman" w:hAnsi="Times New Roman" w:cs="Times New Roman"/>
        </w:rPr>
        <w:t>, 25(2), 1-20.</w:t>
      </w:r>
    </w:p>
    <w:p w14:paraId="5F6749B3"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r w:rsidRPr="00450D64">
        <w:rPr>
          <w:rFonts w:ascii="Times New Roman" w:eastAsia="Times New Roman" w:hAnsi="Times New Roman" w:cs="Times New Roman"/>
        </w:rPr>
        <w:t xml:space="preserve">Yu, X., Li, M., &amp; Huang, S. (2017). Financial functions and financial development in China: a spatial effect analysis. </w:t>
      </w:r>
      <w:r w:rsidRPr="00450D64">
        <w:rPr>
          <w:rFonts w:ascii="Times New Roman" w:eastAsia="Times New Roman" w:hAnsi="Times New Roman" w:cs="Times New Roman"/>
          <w:i/>
          <w:iCs/>
        </w:rPr>
        <w:t>Emerging Markets Finance and Trade</w:t>
      </w:r>
      <w:r w:rsidRPr="00450D64">
        <w:rPr>
          <w:rFonts w:ascii="Times New Roman" w:eastAsia="Times New Roman" w:hAnsi="Times New Roman" w:cs="Times New Roman"/>
        </w:rPr>
        <w:t>, 53(9), 2052-2062.</w:t>
      </w:r>
    </w:p>
    <w:p w14:paraId="18834E91"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Zainudin</w:t>
      </w:r>
      <w:proofErr w:type="spellEnd"/>
      <w:r w:rsidRPr="00450D64">
        <w:rPr>
          <w:rFonts w:ascii="Times New Roman" w:eastAsia="Times New Roman" w:hAnsi="Times New Roman" w:cs="Times New Roman"/>
        </w:rPr>
        <w:t xml:space="preserve">, N. B., &amp; </w:t>
      </w:r>
      <w:proofErr w:type="spellStart"/>
      <w:r w:rsidRPr="00450D64">
        <w:rPr>
          <w:rFonts w:ascii="Times New Roman" w:eastAsia="Times New Roman" w:hAnsi="Times New Roman" w:cs="Times New Roman"/>
        </w:rPr>
        <w:t>Nordin</w:t>
      </w:r>
      <w:proofErr w:type="spellEnd"/>
      <w:r w:rsidRPr="00450D64">
        <w:rPr>
          <w:rFonts w:ascii="Times New Roman" w:eastAsia="Times New Roman" w:hAnsi="Times New Roman" w:cs="Times New Roman"/>
        </w:rPr>
        <w:t xml:space="preserve">, N. B. (2017). The determinants of financial development in four selected ASEAN countries: a panel data analysis. International Journal of Business, </w:t>
      </w:r>
      <w:r w:rsidRPr="00450D64">
        <w:rPr>
          <w:rFonts w:ascii="Times New Roman" w:eastAsia="Times New Roman" w:hAnsi="Times New Roman" w:cs="Times New Roman"/>
          <w:i/>
          <w:iCs/>
        </w:rPr>
        <w:t>Economics and Law</w:t>
      </w:r>
      <w:r w:rsidRPr="00450D64">
        <w:rPr>
          <w:rFonts w:ascii="Times New Roman" w:eastAsia="Times New Roman" w:hAnsi="Times New Roman" w:cs="Times New Roman"/>
        </w:rPr>
        <w:t>, 12(1).</w:t>
      </w:r>
    </w:p>
    <w:p w14:paraId="0069D1CB" w14:textId="77777777" w:rsidR="00AD3A84" w:rsidRPr="00450D6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t>Zaroki</w:t>
      </w:r>
      <w:proofErr w:type="spellEnd"/>
      <w:r w:rsidRPr="00450D64">
        <w:rPr>
          <w:rFonts w:ascii="Times New Roman" w:eastAsia="Times New Roman" w:hAnsi="Times New Roman" w:cs="Times New Roman"/>
        </w:rPr>
        <w:t xml:space="preserve">, S., </w:t>
      </w:r>
      <w:proofErr w:type="spellStart"/>
      <w:r w:rsidRPr="00450D64">
        <w:rPr>
          <w:rFonts w:ascii="Times New Roman" w:eastAsia="Times New Roman" w:hAnsi="Times New Roman" w:cs="Times New Roman"/>
        </w:rPr>
        <w:t>Motameni</w:t>
      </w:r>
      <w:proofErr w:type="spellEnd"/>
      <w:r w:rsidRPr="00450D64">
        <w:rPr>
          <w:rFonts w:ascii="Times New Roman" w:eastAsia="Times New Roman" w:hAnsi="Times New Roman" w:cs="Times New Roman"/>
        </w:rPr>
        <w:t xml:space="preserve">, M., &amp; </w:t>
      </w:r>
      <w:proofErr w:type="spellStart"/>
      <w:r w:rsidRPr="00450D64">
        <w:rPr>
          <w:rFonts w:ascii="Times New Roman" w:eastAsia="Times New Roman" w:hAnsi="Times New Roman" w:cs="Times New Roman"/>
        </w:rPr>
        <w:t>Narimani</w:t>
      </w:r>
      <w:proofErr w:type="spellEnd"/>
      <w:r w:rsidRPr="00450D64">
        <w:rPr>
          <w:rFonts w:ascii="Times New Roman" w:eastAsia="Times New Roman" w:hAnsi="Times New Roman" w:cs="Times New Roman"/>
        </w:rPr>
        <w:t xml:space="preserve">, F. (2015). The Effect of Financial Development on Economic Growth in Provinces Application of Classification Compilation and GMM-Sys. </w:t>
      </w:r>
      <w:r w:rsidRPr="00450D64">
        <w:rPr>
          <w:rFonts w:ascii="Times New Roman" w:eastAsia="Times New Roman" w:hAnsi="Times New Roman" w:cs="Times New Roman"/>
          <w:i/>
          <w:iCs/>
        </w:rPr>
        <w:t>Economic Development Policy</w:t>
      </w:r>
      <w:r w:rsidRPr="00450D64">
        <w:rPr>
          <w:rFonts w:ascii="Times New Roman" w:eastAsia="Times New Roman" w:hAnsi="Times New Roman" w:cs="Times New Roman"/>
        </w:rPr>
        <w:t xml:space="preserve">, 3(3), 33-63. </w:t>
      </w:r>
    </w:p>
    <w:p w14:paraId="76A2064D" w14:textId="77777777" w:rsidR="00AD3A84" w:rsidRDefault="00AD3A84" w:rsidP="00AD3A84">
      <w:pPr>
        <w:spacing w:after="0" w:line="240" w:lineRule="auto"/>
        <w:ind w:left="567" w:hanging="567"/>
        <w:jc w:val="both"/>
        <w:rPr>
          <w:rFonts w:ascii="Times New Roman" w:eastAsia="Times New Roman" w:hAnsi="Times New Roman" w:cs="Times New Roman"/>
        </w:rPr>
      </w:pPr>
      <w:proofErr w:type="spellStart"/>
      <w:r w:rsidRPr="00450D64">
        <w:rPr>
          <w:rFonts w:ascii="Times New Roman" w:eastAsia="Times New Roman" w:hAnsi="Times New Roman" w:cs="Times New Roman"/>
        </w:rPr>
        <w:lastRenderedPageBreak/>
        <w:t>Zelekha</w:t>
      </w:r>
      <w:proofErr w:type="spellEnd"/>
      <w:r w:rsidRPr="00450D64">
        <w:rPr>
          <w:rFonts w:ascii="Times New Roman" w:eastAsia="Times New Roman" w:hAnsi="Times New Roman" w:cs="Times New Roman"/>
        </w:rPr>
        <w:t xml:space="preserve">, Y. (2010). The effect of uncertainty in inflation expectations on private investment. </w:t>
      </w:r>
      <w:r w:rsidRPr="00450D64">
        <w:rPr>
          <w:rFonts w:ascii="Times New Roman" w:eastAsia="Times New Roman" w:hAnsi="Times New Roman" w:cs="Times New Roman"/>
          <w:i/>
          <w:iCs/>
        </w:rPr>
        <w:t>IUP Journal of Monetary Economics</w:t>
      </w:r>
      <w:r w:rsidRPr="00450D64">
        <w:rPr>
          <w:rFonts w:ascii="Times New Roman" w:eastAsia="Times New Roman" w:hAnsi="Times New Roman" w:cs="Times New Roman"/>
        </w:rPr>
        <w:t>, 8(4), 14.</w:t>
      </w:r>
    </w:p>
    <w:bookmarkEnd w:id="12"/>
    <w:p w14:paraId="40D8A299" w14:textId="77777777" w:rsidR="00AD3A84" w:rsidRDefault="00AD3A84" w:rsidP="00AD3A84">
      <w:pPr>
        <w:pStyle w:val="ListParagraph"/>
        <w:autoSpaceDE w:val="0"/>
        <w:autoSpaceDN w:val="0"/>
        <w:adjustRightInd w:val="0"/>
        <w:spacing w:before="0"/>
        <w:ind w:left="567" w:hanging="567"/>
        <w:rPr>
          <w:rFonts w:ascii="Times New Roman" w:hAnsi="Times New Roman" w:cs="Times New Roman"/>
          <w:szCs w:val="16"/>
          <w:rtl/>
        </w:rPr>
      </w:pPr>
    </w:p>
    <w:p w14:paraId="52A58323" w14:textId="4012AF3E" w:rsidR="00E12837" w:rsidRPr="00EC0A67" w:rsidRDefault="00E12837" w:rsidP="00AD3A84">
      <w:pPr>
        <w:spacing w:after="0" w:line="240" w:lineRule="auto"/>
        <w:ind w:left="567" w:hanging="567"/>
        <w:jc w:val="both"/>
        <w:rPr>
          <w:rFonts w:asciiTheme="majorBidi" w:hAnsiTheme="majorBidi" w:cstheme="majorBidi"/>
          <w:szCs w:val="16"/>
          <w:rtl/>
        </w:rPr>
      </w:pPr>
    </w:p>
    <w:sectPr w:rsidR="00E12837" w:rsidRPr="00EC0A67" w:rsidSect="00A6225B">
      <w:headerReference w:type="even" r:id="rId17"/>
      <w:headerReference w:type="default" r:id="rId18"/>
      <w:headerReference w:type="first" r:id="rId19"/>
      <w:endnotePr>
        <w:numFmt w:val="arabicAbjad"/>
      </w:endnotePr>
      <w:pgSz w:w="9634" w:h="13608" w:code="9"/>
      <w:pgMar w:top="1440" w:right="1440" w:bottom="1440" w:left="1440" w:header="720" w:footer="720" w:gutter="0"/>
      <w:pgNumType w:start="1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FAEE7" w14:textId="77777777" w:rsidR="002A4C5F" w:rsidRDefault="002A4C5F" w:rsidP="00004AE3">
      <w:pPr>
        <w:spacing w:after="0" w:line="240" w:lineRule="auto"/>
      </w:pPr>
      <w:r>
        <w:separator/>
      </w:r>
    </w:p>
  </w:endnote>
  <w:endnote w:type="continuationSeparator" w:id="0">
    <w:p w14:paraId="2FCE8634" w14:textId="77777777" w:rsidR="002A4C5F" w:rsidRDefault="002A4C5F" w:rsidP="00004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ndom">
    <w:panose1 w:val="020B0603030804020204"/>
    <w:charset w:val="00"/>
    <w:family w:val="swiss"/>
    <w:pitch w:val="variable"/>
    <w:sig w:usb0="8000200F"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w Cen MT">
    <w:charset w:val="00"/>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B Traffic">
    <w:panose1 w:val="00000400000000000000"/>
    <w:charset w:val="B2"/>
    <w:family w:val="auto"/>
    <w:pitch w:val="variable"/>
    <w:sig w:usb0="00002001" w:usb1="80000000" w:usb2="00000008" w:usb3="00000000" w:csb0="00000040" w:csb1="00000000"/>
  </w:font>
  <w:font w:name="Georgia">
    <w:panose1 w:val="02040502050405020303"/>
    <w:charset w:val="00"/>
    <w:family w:val="roman"/>
    <w:pitch w:val="variable"/>
    <w:sig w:usb0="00000287" w:usb1="00000000" w:usb2="00000000" w:usb3="00000000" w:csb0="0000009F" w:csb1="00000000"/>
  </w:font>
  <w:font w:name="A  Mitra_1 (MRT)">
    <w:altName w:val="Arial"/>
    <w:charset w:val="B2"/>
    <w:family w:val="auto"/>
    <w:pitch w:val="variable"/>
    <w:sig w:usb0="00002001" w:usb1="80000000" w:usb2="00000008" w:usb3="00000000" w:csb0="00000040"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Perpetua">
    <w:charset w:val="00"/>
    <w:family w:val="roman"/>
    <w:pitch w:val="variable"/>
    <w:sig w:usb0="00000003" w:usb1="00000000" w:usb2="00000000" w:usb3="00000000" w:csb0="00000001" w:csb1="00000000"/>
  </w:font>
  <w:font w:name="Jokerman">
    <w:charset w:val="00"/>
    <w:family w:val="decorativ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 Zar">
    <w:panose1 w:val="00000400000000000000"/>
    <w:charset w:val="B2"/>
    <w:family w:val="auto"/>
    <w:pitch w:val="variable"/>
    <w:sig w:usb0="00002001" w:usb1="80000000" w:usb2="00000008" w:usb3="00000000" w:csb0="00000040" w:csb1="00000000"/>
  </w:font>
  <w:font w:name="Rockwell">
    <w:charset w:val="00"/>
    <w:family w:val="roman"/>
    <w:pitch w:val="variable"/>
    <w:sig w:usb0="00000003" w:usb1="00000000" w:usb2="00000000" w:usb3="00000000" w:csb0="00000001" w:csb1="00000000"/>
  </w:font>
  <w:font w:name="Caecilia LT Std Roman">
    <w:altName w:val="Cambr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41CB1" w14:textId="77777777" w:rsidR="002A4C5F" w:rsidRDefault="002A4C5F" w:rsidP="00004AE3">
      <w:pPr>
        <w:spacing w:after="0" w:line="240" w:lineRule="auto"/>
      </w:pPr>
      <w:r>
        <w:separator/>
      </w:r>
    </w:p>
  </w:footnote>
  <w:footnote w:type="continuationSeparator" w:id="0">
    <w:p w14:paraId="63D58190" w14:textId="77777777" w:rsidR="002A4C5F" w:rsidRDefault="002A4C5F" w:rsidP="00004A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81408" w14:textId="0A1B8320" w:rsidR="00AE11C2" w:rsidRDefault="00AE11C2" w:rsidP="00AE11C2">
    <w:pPr>
      <w:pStyle w:val="Header"/>
    </w:pPr>
  </w:p>
  <w:tbl>
    <w:tblPr>
      <w:tblStyle w:val="TableGrid"/>
      <w:bidiVisual/>
      <w:tblW w:w="5000" w:type="pct"/>
      <w:tblLook w:val="04A0" w:firstRow="1" w:lastRow="0" w:firstColumn="1" w:lastColumn="0" w:noHBand="0" w:noVBand="1"/>
    </w:tblPr>
    <w:tblGrid>
      <w:gridCol w:w="326"/>
      <w:gridCol w:w="4436"/>
      <w:gridCol w:w="1992"/>
    </w:tblGrid>
    <w:tr w:rsidR="00D71B7E" w:rsidRPr="00427E63" w14:paraId="79F69986" w14:textId="77777777" w:rsidTr="00A74062">
      <w:tc>
        <w:tcPr>
          <w:tcW w:w="156" w:type="pct"/>
          <w:tcBorders>
            <w:top w:val="nil"/>
            <w:left w:val="nil"/>
            <w:bottom w:val="single" w:sz="12" w:space="0" w:color="auto"/>
            <w:right w:val="nil"/>
          </w:tcBorders>
          <w:vAlign w:val="center"/>
        </w:tcPr>
        <w:p w14:paraId="0884F35E" w14:textId="77777777" w:rsidR="00D71B7E" w:rsidRPr="00427E63" w:rsidRDefault="00D71B7E" w:rsidP="00D71B7E">
          <w:pPr>
            <w:jc w:val="both"/>
            <w:rPr>
              <w:rFonts w:ascii="Times New Roman" w:hAnsi="Times New Roman" w:cs="Times New Roman"/>
              <w:b/>
              <w:bCs/>
            </w:rPr>
          </w:pPr>
          <w:r w:rsidRPr="00427E63">
            <w:rPr>
              <w:rFonts w:ascii="Times New Roman" w:hAnsi="Times New Roman" w:cs="Times New Roman"/>
              <w:b/>
              <w:bCs/>
            </w:rPr>
            <w:fldChar w:fldCharType="begin"/>
          </w:r>
          <w:r w:rsidRPr="00427E63">
            <w:rPr>
              <w:rFonts w:ascii="Times New Roman" w:hAnsi="Times New Roman" w:cs="Times New Roman"/>
              <w:b/>
              <w:bCs/>
            </w:rPr>
            <w:instrText xml:space="preserve"> PAGE   \* MERGEFORMAT </w:instrText>
          </w:r>
          <w:r w:rsidRPr="00427E63">
            <w:rPr>
              <w:rFonts w:ascii="Times New Roman" w:hAnsi="Times New Roman" w:cs="Times New Roman"/>
              <w:b/>
              <w:bCs/>
            </w:rPr>
            <w:fldChar w:fldCharType="separate"/>
          </w:r>
          <w:r>
            <w:rPr>
              <w:rFonts w:ascii="Times New Roman" w:hAnsi="Times New Roman" w:cs="Times New Roman"/>
              <w:b/>
              <w:bCs/>
              <w:noProof/>
            </w:rPr>
            <w:t>4</w:t>
          </w:r>
          <w:r w:rsidRPr="00427E63">
            <w:rPr>
              <w:rFonts w:ascii="Times New Roman" w:hAnsi="Times New Roman" w:cs="Times New Roman"/>
              <w:b/>
              <w:bCs/>
              <w:noProof/>
            </w:rPr>
            <w:fldChar w:fldCharType="end"/>
          </w:r>
        </w:p>
      </w:tc>
      <w:tc>
        <w:tcPr>
          <w:tcW w:w="4072" w:type="pct"/>
          <w:tcBorders>
            <w:top w:val="nil"/>
            <w:left w:val="nil"/>
            <w:bottom w:val="single" w:sz="12" w:space="0" w:color="auto"/>
            <w:right w:val="nil"/>
          </w:tcBorders>
          <w:vAlign w:val="center"/>
        </w:tcPr>
        <w:p w14:paraId="1237BF08" w14:textId="7B94D660" w:rsidR="00D71B7E" w:rsidRPr="00427E63" w:rsidRDefault="00205ADC" w:rsidP="00205ADC">
          <w:pPr>
            <w:jc w:val="both"/>
            <w:rPr>
              <w:rFonts w:ascii="Times New Roman" w:hAnsi="Times New Roman" w:cs="Times New Roman"/>
              <w:b/>
              <w:bCs/>
              <w:lang w:bidi="fa-IR"/>
            </w:rPr>
          </w:pPr>
          <w:r w:rsidRPr="00205ADC">
            <w:rPr>
              <w:rFonts w:ascii="Times New Roman" w:eastAsia="Times New Roman" w:hAnsi="Times New Roman" w:cs="Times New Roman"/>
              <w:b/>
              <w:bCs/>
              <w:sz w:val="18"/>
              <w:szCs w:val="18"/>
            </w:rPr>
            <w:t>Spatial impact of economic and financial risks on financial development (composite index)</w:t>
          </w:r>
        </w:p>
      </w:tc>
      <w:tc>
        <w:tcPr>
          <w:tcW w:w="772" w:type="pct"/>
          <w:tcBorders>
            <w:top w:val="nil"/>
            <w:left w:val="nil"/>
            <w:bottom w:val="single" w:sz="12" w:space="0" w:color="auto"/>
            <w:right w:val="nil"/>
          </w:tcBorders>
          <w:vAlign w:val="center"/>
        </w:tcPr>
        <w:p w14:paraId="7FA8634E" w14:textId="77777777" w:rsidR="00D71B7E" w:rsidRPr="00427E63" w:rsidRDefault="00D71B7E" w:rsidP="00D71B7E">
          <w:pPr>
            <w:rPr>
              <w:rFonts w:ascii="Times New Roman" w:hAnsi="Times New Roman" w:cs="Times New Roman"/>
              <w:b/>
              <w:bCs/>
              <w:rtl/>
            </w:rPr>
          </w:pPr>
          <w:r w:rsidRPr="00427E63">
            <w:rPr>
              <w:rFonts w:ascii="Times New Roman" w:hAnsi="Times New Roman" w:cs="Times New Roman"/>
              <w:b/>
              <w:bCs/>
              <w:noProof/>
            </w:rPr>
            <w:drawing>
              <wp:inline distT="0" distB="0" distL="0" distR="0" wp14:anchorId="046CA2FE" wp14:editId="56B5A0BF">
                <wp:extent cx="1127760" cy="628438"/>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7094" t="3191" r="6029" b="16421"/>
                        <a:stretch/>
                      </pic:blipFill>
                      <pic:spPr bwMode="auto">
                        <a:xfrm>
                          <a:off x="0" y="0"/>
                          <a:ext cx="1129606" cy="62946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C8229A8" w14:textId="77777777" w:rsidR="00D71B7E" w:rsidRPr="00AE11C2" w:rsidRDefault="00D71B7E" w:rsidP="00AE11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974C7" w14:textId="5F13F224" w:rsidR="000215E6" w:rsidRDefault="000215E6" w:rsidP="009C589C">
    <w:pPr>
      <w:pStyle w:val="Header"/>
      <w:rPr>
        <w:b/>
        <w:bCs/>
      </w:rPr>
    </w:pPr>
  </w:p>
  <w:tbl>
    <w:tblPr>
      <w:tblStyle w:val="TableGrid"/>
      <w:bidiVisual/>
      <w:tblW w:w="5000" w:type="pct"/>
      <w:tblLook w:val="04A0" w:firstRow="1" w:lastRow="0" w:firstColumn="1" w:lastColumn="0" w:noHBand="0" w:noVBand="1"/>
    </w:tblPr>
    <w:tblGrid>
      <w:gridCol w:w="326"/>
      <w:gridCol w:w="4436"/>
      <w:gridCol w:w="1992"/>
    </w:tblGrid>
    <w:tr w:rsidR="00D71B7E" w:rsidRPr="00427E63" w14:paraId="1CD23B5D" w14:textId="77777777" w:rsidTr="00A74062">
      <w:tc>
        <w:tcPr>
          <w:tcW w:w="241" w:type="pct"/>
          <w:tcBorders>
            <w:top w:val="nil"/>
            <w:left w:val="nil"/>
            <w:bottom w:val="single" w:sz="12" w:space="0" w:color="auto"/>
            <w:right w:val="nil"/>
          </w:tcBorders>
          <w:vAlign w:val="center"/>
        </w:tcPr>
        <w:p w14:paraId="172070F9" w14:textId="77777777" w:rsidR="00D71B7E" w:rsidRPr="00427E63" w:rsidRDefault="00D71B7E" w:rsidP="00D71B7E">
          <w:pPr>
            <w:jc w:val="both"/>
            <w:rPr>
              <w:rFonts w:ascii="Times New Roman" w:hAnsi="Times New Roman" w:cs="Times New Roman"/>
              <w:b/>
              <w:bCs/>
            </w:rPr>
          </w:pPr>
          <w:r w:rsidRPr="00427E63">
            <w:rPr>
              <w:rFonts w:ascii="Times New Roman" w:hAnsi="Times New Roman" w:cs="Times New Roman"/>
              <w:b/>
              <w:bCs/>
            </w:rPr>
            <w:fldChar w:fldCharType="begin"/>
          </w:r>
          <w:r w:rsidRPr="00427E63">
            <w:rPr>
              <w:rFonts w:ascii="Times New Roman" w:hAnsi="Times New Roman" w:cs="Times New Roman"/>
              <w:b/>
              <w:bCs/>
            </w:rPr>
            <w:instrText xml:space="preserve"> PAGE   \* MERGEFORMAT </w:instrText>
          </w:r>
          <w:r w:rsidRPr="00427E63">
            <w:rPr>
              <w:rFonts w:ascii="Times New Roman" w:hAnsi="Times New Roman" w:cs="Times New Roman"/>
              <w:b/>
              <w:bCs/>
            </w:rPr>
            <w:fldChar w:fldCharType="separate"/>
          </w:r>
          <w:r>
            <w:rPr>
              <w:rFonts w:ascii="Times New Roman" w:hAnsi="Times New Roman" w:cs="Times New Roman"/>
              <w:b/>
              <w:bCs/>
              <w:noProof/>
            </w:rPr>
            <w:t>5</w:t>
          </w:r>
          <w:r w:rsidRPr="00427E63">
            <w:rPr>
              <w:rFonts w:ascii="Times New Roman" w:hAnsi="Times New Roman" w:cs="Times New Roman"/>
              <w:b/>
              <w:bCs/>
              <w:noProof/>
            </w:rPr>
            <w:fldChar w:fldCharType="end"/>
          </w:r>
        </w:p>
      </w:tc>
      <w:tc>
        <w:tcPr>
          <w:tcW w:w="3284" w:type="pct"/>
          <w:tcBorders>
            <w:top w:val="nil"/>
            <w:left w:val="nil"/>
            <w:bottom w:val="single" w:sz="12" w:space="0" w:color="auto"/>
            <w:right w:val="nil"/>
          </w:tcBorders>
          <w:vAlign w:val="center"/>
        </w:tcPr>
        <w:p w14:paraId="54B2906D" w14:textId="77777777" w:rsidR="00205ADC" w:rsidRDefault="00205ADC" w:rsidP="00205ADC">
          <w:pPr>
            <w:jc w:val="both"/>
            <w:rPr>
              <w:rFonts w:asciiTheme="majorBidi" w:hAnsiTheme="majorBidi" w:cstheme="majorBidi"/>
              <w:b/>
              <w:bCs/>
              <w:color w:val="000000" w:themeColor="text1"/>
              <w:sz w:val="18"/>
              <w:szCs w:val="18"/>
            </w:rPr>
          </w:pPr>
          <w:r w:rsidRPr="004D60DB">
            <w:rPr>
              <w:rFonts w:asciiTheme="majorBidi" w:hAnsiTheme="majorBidi" w:cstheme="majorBidi"/>
              <w:b/>
              <w:bCs/>
              <w:color w:val="000000" w:themeColor="text1"/>
              <w:sz w:val="18"/>
              <w:szCs w:val="18"/>
            </w:rPr>
            <w:t xml:space="preserve">Alaa Talib </w:t>
          </w:r>
          <w:proofErr w:type="spellStart"/>
          <w:r w:rsidRPr="004D60DB">
            <w:rPr>
              <w:rFonts w:asciiTheme="majorBidi" w:hAnsiTheme="majorBidi" w:cstheme="majorBidi"/>
              <w:b/>
              <w:bCs/>
              <w:color w:val="000000" w:themeColor="text1"/>
              <w:sz w:val="18"/>
              <w:szCs w:val="18"/>
            </w:rPr>
            <w:t>Matoor</w:t>
          </w:r>
          <w:proofErr w:type="spellEnd"/>
          <w:r w:rsidRPr="004D60DB">
            <w:rPr>
              <w:rFonts w:asciiTheme="majorBidi" w:hAnsiTheme="majorBidi" w:cstheme="majorBidi"/>
              <w:b/>
              <w:bCs/>
              <w:color w:val="000000" w:themeColor="text1"/>
              <w:sz w:val="18"/>
              <w:szCs w:val="18"/>
            </w:rPr>
            <w:t xml:space="preserve">, Yousef </w:t>
          </w:r>
          <w:proofErr w:type="spellStart"/>
          <w:r w:rsidRPr="004D60DB">
            <w:rPr>
              <w:rFonts w:asciiTheme="majorBidi" w:hAnsiTheme="majorBidi" w:cstheme="majorBidi"/>
              <w:b/>
              <w:bCs/>
              <w:color w:val="000000" w:themeColor="text1"/>
              <w:sz w:val="18"/>
              <w:szCs w:val="18"/>
            </w:rPr>
            <w:t>Mohammadzadeh</w:t>
          </w:r>
          <w:proofErr w:type="spellEnd"/>
          <w:r w:rsidRPr="004D60DB">
            <w:rPr>
              <w:rFonts w:asciiTheme="majorBidi" w:hAnsiTheme="majorBidi" w:cstheme="majorBidi"/>
              <w:b/>
              <w:bCs/>
              <w:color w:val="000000" w:themeColor="text1"/>
              <w:sz w:val="18"/>
              <w:szCs w:val="18"/>
            </w:rPr>
            <w:t>, Samad Hekmati Farid</w:t>
          </w:r>
        </w:p>
        <w:p w14:paraId="15F5527B" w14:textId="48328684" w:rsidR="00D71B7E" w:rsidRPr="00427E63" w:rsidRDefault="00D71B7E" w:rsidP="00D71B7E">
          <w:pPr>
            <w:jc w:val="both"/>
            <w:rPr>
              <w:rFonts w:ascii="Times New Roman" w:hAnsi="Times New Roman" w:cs="Times New Roman"/>
              <w:b/>
              <w:bCs/>
              <w:lang w:bidi="fa-IR"/>
            </w:rPr>
          </w:pPr>
          <w:r w:rsidRPr="001C6DED">
            <w:rPr>
              <w:rFonts w:ascii="Times New Roman" w:hAnsi="Times New Roman" w:cs="Times New Roman"/>
              <w:b/>
              <w:bCs/>
              <w:i/>
              <w:iCs/>
              <w:sz w:val="16"/>
              <w:szCs w:val="16"/>
              <w:lang w:bidi="fa-IR"/>
            </w:rPr>
            <w:t xml:space="preserve">Quarterly Journal of Quantitative </w:t>
          </w:r>
          <w:proofErr w:type="gramStart"/>
          <w:r w:rsidRPr="001C6DED">
            <w:rPr>
              <w:rFonts w:ascii="Times New Roman" w:hAnsi="Times New Roman" w:cs="Times New Roman"/>
              <w:b/>
              <w:bCs/>
              <w:i/>
              <w:iCs/>
              <w:sz w:val="16"/>
              <w:szCs w:val="16"/>
              <w:lang w:bidi="fa-IR"/>
            </w:rPr>
            <w:t>Economics(</w:t>
          </w:r>
          <w:proofErr w:type="gramEnd"/>
          <w:r w:rsidRPr="001C6DED">
            <w:rPr>
              <w:rFonts w:ascii="Times New Roman" w:hAnsi="Times New Roman" w:cs="Times New Roman"/>
              <w:b/>
              <w:bCs/>
              <w:i/>
              <w:iCs/>
              <w:sz w:val="16"/>
              <w:szCs w:val="16"/>
              <w:lang w:bidi="fa-IR"/>
            </w:rPr>
            <w:t>JQE)</w:t>
          </w:r>
          <w:r w:rsidRPr="001C6DED">
            <w:rPr>
              <w:rFonts w:ascii="Times New Roman" w:hAnsi="Times New Roman" w:cs="Times New Roman"/>
              <w:b/>
              <w:bCs/>
              <w:sz w:val="16"/>
              <w:szCs w:val="16"/>
              <w:lang w:bidi="fa-IR"/>
            </w:rPr>
            <w:t xml:space="preserve"> </w:t>
          </w:r>
          <w:r w:rsidR="00BA7932" w:rsidRPr="001C6DED">
            <w:rPr>
              <w:rFonts w:ascii="Times New Roman" w:hAnsi="Times New Roman" w:cs="Times New Roman"/>
              <w:b/>
              <w:bCs/>
              <w:sz w:val="16"/>
              <w:szCs w:val="16"/>
              <w:lang w:bidi="fa-IR"/>
            </w:rPr>
            <w:t>(</w:t>
          </w:r>
          <w:r w:rsidR="00BA7932">
            <w:rPr>
              <w:rFonts w:ascii="Times New Roman" w:hAnsi="Times New Roman" w:cs="Times New Roman"/>
              <w:b/>
              <w:bCs/>
              <w:sz w:val="16"/>
              <w:szCs w:val="16"/>
              <w:lang w:bidi="fa-IR"/>
            </w:rPr>
            <w:t>2026) 23(2)</w:t>
          </w:r>
        </w:p>
      </w:tc>
      <w:tc>
        <w:tcPr>
          <w:tcW w:w="1475" w:type="pct"/>
          <w:tcBorders>
            <w:top w:val="nil"/>
            <w:left w:val="nil"/>
            <w:bottom w:val="single" w:sz="12" w:space="0" w:color="auto"/>
            <w:right w:val="nil"/>
          </w:tcBorders>
          <w:vAlign w:val="center"/>
        </w:tcPr>
        <w:p w14:paraId="7F69E710" w14:textId="77777777" w:rsidR="00D71B7E" w:rsidRPr="00427E63" w:rsidRDefault="00D71B7E" w:rsidP="00D71B7E">
          <w:pPr>
            <w:rPr>
              <w:rFonts w:ascii="Times New Roman" w:hAnsi="Times New Roman" w:cs="Times New Roman"/>
              <w:b/>
              <w:bCs/>
              <w:rtl/>
            </w:rPr>
          </w:pPr>
          <w:r w:rsidRPr="00427E63">
            <w:rPr>
              <w:rFonts w:ascii="Times New Roman" w:hAnsi="Times New Roman" w:cs="Times New Roman"/>
              <w:b/>
              <w:bCs/>
              <w:noProof/>
            </w:rPr>
            <w:drawing>
              <wp:inline distT="0" distB="0" distL="0" distR="0" wp14:anchorId="483C1DA6" wp14:editId="454A525B">
                <wp:extent cx="1127760" cy="628438"/>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7094" t="3191" r="6029" b="16421"/>
                        <a:stretch/>
                      </pic:blipFill>
                      <pic:spPr bwMode="auto">
                        <a:xfrm>
                          <a:off x="0" y="0"/>
                          <a:ext cx="1129606" cy="62946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B3D3B80" w14:textId="77777777" w:rsidR="00D71B7E" w:rsidRPr="00427E63" w:rsidRDefault="00D71B7E" w:rsidP="009C589C">
    <w:pPr>
      <w:pStyle w:val="Header"/>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DC9B5" w14:textId="77777777" w:rsidR="00D71B7E" w:rsidRDefault="00D71B7E" w:rsidP="00072B8F">
    <w:pPr>
      <w:jc w:val="center"/>
      <w:rPr>
        <w:rFonts w:ascii="Times New Roman" w:hAnsi="Times New Roman" w:cs="Times New Roman"/>
        <w:b/>
        <w:bCs/>
        <w:i/>
        <w:iCs/>
        <w:lang w:bidi="fa-IR"/>
      </w:rPr>
    </w:pPr>
  </w:p>
  <w:p w14:paraId="406840C7" w14:textId="1195C945" w:rsidR="00072B8F" w:rsidRDefault="00072B8F" w:rsidP="00072B8F">
    <w:pPr>
      <w:jc w:val="center"/>
      <w:rPr>
        <w:rFonts w:ascii="Times New Roman" w:hAnsi="Times New Roman" w:cs="Times New Roman"/>
        <w:b/>
        <w:bCs/>
        <w:lang w:bidi="fa-IR"/>
      </w:rPr>
    </w:pPr>
    <w:r>
      <w:rPr>
        <w:rFonts w:ascii="Times New Roman" w:hAnsi="Times New Roman" w:cs="Times New Roman"/>
        <w:b/>
        <w:bCs/>
        <w:i/>
        <w:iCs/>
        <w:lang w:bidi="fa-IR"/>
      </w:rPr>
      <w:t xml:space="preserve">Quarterly Journal of Quantitative </w:t>
    </w:r>
    <w:proofErr w:type="gramStart"/>
    <w:r>
      <w:rPr>
        <w:rFonts w:ascii="Times New Roman" w:hAnsi="Times New Roman" w:cs="Times New Roman"/>
        <w:b/>
        <w:bCs/>
        <w:i/>
        <w:iCs/>
        <w:lang w:bidi="fa-IR"/>
      </w:rPr>
      <w:t>Economics(</w:t>
    </w:r>
    <w:proofErr w:type="gramEnd"/>
    <w:r>
      <w:rPr>
        <w:rFonts w:ascii="Times New Roman" w:hAnsi="Times New Roman" w:cs="Times New Roman"/>
        <w:b/>
        <w:bCs/>
        <w:i/>
        <w:iCs/>
        <w:lang w:bidi="fa-IR"/>
      </w:rPr>
      <w:t xml:space="preserve">JQE) </w:t>
    </w:r>
    <w:bookmarkStart w:id="14" w:name="_Hlk238625309"/>
    <w:r w:rsidR="00BA7932">
      <w:rPr>
        <w:rFonts w:ascii="Times New Roman" w:hAnsi="Times New Roman" w:cs="Times New Roman"/>
        <w:b/>
        <w:bCs/>
        <w:i/>
        <w:iCs/>
        <w:lang w:bidi="fa-IR"/>
      </w:rPr>
      <w:t xml:space="preserve">(2026) </w:t>
    </w:r>
    <w:r w:rsidR="00BA7932">
      <w:rPr>
        <w:rFonts w:ascii="Times New Roman" w:hAnsi="Times New Roman" w:cs="Times New Roman"/>
        <w:b/>
        <w:bCs/>
        <w:lang w:bidi="fa-IR"/>
      </w:rPr>
      <w:t>23(2)  3</w:t>
    </w:r>
    <w:r w:rsidR="00A6225B">
      <w:rPr>
        <w:rFonts w:ascii="Times New Roman" w:hAnsi="Times New Roman" w:cs="Times New Roman"/>
        <w:b/>
        <w:bCs/>
        <w:lang w:bidi="fa-IR"/>
      </w:rPr>
      <w:t>4</w:t>
    </w:r>
    <w:r w:rsidR="00BA7932">
      <w:rPr>
        <w:rFonts w:ascii="Times New Roman" w:hAnsi="Times New Roman" w:cs="Times New Roman"/>
        <w:b/>
        <w:bCs/>
        <w:lang w:bidi="fa-IR"/>
      </w:rPr>
      <w:t>-6</w:t>
    </w:r>
    <w:bookmarkEnd w:id="14"/>
    <w:r w:rsidR="00A6225B">
      <w:rPr>
        <w:rFonts w:ascii="Times New Roman" w:hAnsi="Times New Roman" w:cs="Times New Roman"/>
        <w:b/>
        <w:bCs/>
        <w:lang w:bidi="fa-IR"/>
      </w:rPr>
      <w:t>9</w:t>
    </w:r>
  </w:p>
  <w:tbl>
    <w:tblPr>
      <w:tblW w:w="0" w:type="auto"/>
      <w:tblLook w:val="04A0" w:firstRow="1" w:lastRow="0" w:firstColumn="1" w:lastColumn="0" w:noHBand="0" w:noVBand="1"/>
    </w:tblPr>
    <w:tblGrid>
      <w:gridCol w:w="1926"/>
      <w:gridCol w:w="2798"/>
      <w:gridCol w:w="2030"/>
    </w:tblGrid>
    <w:tr w:rsidR="00072B8F" w:rsidRPr="00237191" w14:paraId="52816107" w14:textId="77777777" w:rsidTr="00A07A8C">
      <w:trPr>
        <w:trHeight w:val="2107"/>
      </w:trPr>
      <w:tc>
        <w:tcPr>
          <w:tcW w:w="0" w:type="auto"/>
          <w:tcBorders>
            <w:top w:val="single" w:sz="8" w:space="0" w:color="000000"/>
            <w:bottom w:val="single" w:sz="36" w:space="0" w:color="000000"/>
          </w:tcBorders>
          <w:vAlign w:val="center"/>
        </w:tcPr>
        <w:p w14:paraId="35153505" w14:textId="77777777" w:rsidR="00072B8F" w:rsidRPr="00237191" w:rsidRDefault="00072B8F" w:rsidP="00072B8F">
          <w:pPr>
            <w:pStyle w:val="Header"/>
            <w:jc w:val="center"/>
            <w:rPr>
              <w:rFonts w:ascii="Times New Roman" w:hAnsi="Times New Roman" w:cs="Times New Roman"/>
            </w:rPr>
          </w:pPr>
          <w:r w:rsidRPr="00237191">
            <w:rPr>
              <w:rFonts w:ascii="Times New Roman" w:hAnsi="Times New Roman" w:cs="Times New Roman"/>
              <w:noProof/>
            </w:rPr>
            <w:drawing>
              <wp:inline distT="0" distB="0" distL="0" distR="0" wp14:anchorId="487436A3" wp14:editId="2D60F70A">
                <wp:extent cx="1080000" cy="93600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080000" cy="936000"/>
                        </a:xfrm>
                        <a:prstGeom prst="rect">
                          <a:avLst/>
                        </a:prstGeom>
                      </pic:spPr>
                    </pic:pic>
                  </a:graphicData>
                </a:graphic>
              </wp:inline>
            </w:drawing>
          </w:r>
        </w:p>
      </w:tc>
      <w:tc>
        <w:tcPr>
          <w:tcW w:w="0" w:type="auto"/>
          <w:tcBorders>
            <w:top w:val="single" w:sz="8" w:space="0" w:color="000000"/>
            <w:bottom w:val="single" w:sz="36" w:space="0" w:color="000000"/>
          </w:tcBorders>
          <w:shd w:val="clear" w:color="auto" w:fill="D9D9D9" w:themeFill="background1" w:themeFillShade="D9"/>
          <w:vAlign w:val="center"/>
        </w:tcPr>
        <w:p w14:paraId="099FD471" w14:textId="77777777" w:rsidR="00072B8F" w:rsidRDefault="00072B8F" w:rsidP="00072B8F">
          <w:pPr>
            <w:pStyle w:val="Header"/>
            <w:jc w:val="center"/>
            <w:rPr>
              <w:rFonts w:ascii="Times New Roman" w:hAnsi="Times New Roman" w:cs="Times New Roman"/>
              <w:b/>
              <w:bCs/>
              <w:sz w:val="24"/>
              <w:szCs w:val="24"/>
            </w:rPr>
          </w:pPr>
        </w:p>
        <w:p w14:paraId="53A59B70" w14:textId="77777777" w:rsidR="00072B8F" w:rsidRDefault="00072B8F" w:rsidP="00072B8F">
          <w:pPr>
            <w:pStyle w:val="Header"/>
            <w:jc w:val="center"/>
            <w:rPr>
              <w:rFonts w:ascii="Times New Roman" w:hAnsi="Times New Roman" w:cs="Times New Roman"/>
              <w:b/>
              <w:bCs/>
              <w:sz w:val="24"/>
              <w:szCs w:val="24"/>
            </w:rPr>
          </w:pPr>
        </w:p>
        <w:p w14:paraId="1348EDDC" w14:textId="77777777" w:rsidR="00072B8F" w:rsidRPr="00C55D14" w:rsidRDefault="00072B8F" w:rsidP="00072B8F">
          <w:pPr>
            <w:pStyle w:val="Header"/>
            <w:jc w:val="center"/>
            <w:rPr>
              <w:rFonts w:ascii="Times New Roman" w:hAnsi="Times New Roman" w:cs="Times New Roman"/>
              <w:b/>
              <w:bCs/>
              <w:sz w:val="24"/>
              <w:szCs w:val="24"/>
            </w:rPr>
          </w:pPr>
          <w:r w:rsidRPr="00C55D14">
            <w:rPr>
              <w:rFonts w:ascii="Times New Roman" w:hAnsi="Times New Roman" w:cs="Times New Roman"/>
              <w:b/>
              <w:bCs/>
              <w:sz w:val="24"/>
              <w:szCs w:val="24"/>
            </w:rPr>
            <w:t>Quarterly Journal of Quantitative Economics</w:t>
          </w:r>
        </w:p>
        <w:p w14:paraId="6FD9C00D" w14:textId="77777777" w:rsidR="00072B8F" w:rsidRPr="00C55D14" w:rsidRDefault="00072B8F" w:rsidP="00072B8F">
          <w:pPr>
            <w:pStyle w:val="Header"/>
            <w:jc w:val="center"/>
            <w:rPr>
              <w:rFonts w:ascii="Times New Roman" w:hAnsi="Times New Roman" w:cs="Times New Roman"/>
              <w:b/>
              <w:bCs/>
              <w:sz w:val="24"/>
              <w:szCs w:val="24"/>
              <w:lang w:bidi="fa-IR"/>
            </w:rPr>
          </w:pPr>
        </w:p>
        <w:p w14:paraId="0FA9963B" w14:textId="77777777" w:rsidR="00072B8F" w:rsidRDefault="00072B8F" w:rsidP="00072B8F">
          <w:pPr>
            <w:pStyle w:val="Header"/>
            <w:jc w:val="both"/>
            <w:rPr>
              <w:rFonts w:ascii="Times New Roman" w:hAnsi="Times New Roman" w:cs="Times New Roman"/>
            </w:rPr>
          </w:pPr>
          <w:r w:rsidRPr="00C55D14">
            <w:rPr>
              <w:rFonts w:ascii="Times New Roman" w:hAnsi="Times New Roman" w:cs="Times New Roman"/>
            </w:rPr>
            <w:t>Journal Homepage:</w:t>
          </w:r>
          <w:r>
            <w:rPr>
              <w:rFonts w:ascii="Times New Roman" w:hAnsi="Times New Roman" w:cs="Times New Roman"/>
            </w:rPr>
            <w:t xml:space="preserve"> </w:t>
          </w:r>
        </w:p>
        <w:p w14:paraId="77F5114C" w14:textId="77777777" w:rsidR="00072B8F" w:rsidRPr="00C55D14" w:rsidRDefault="00000000" w:rsidP="00072B8F">
          <w:pPr>
            <w:pStyle w:val="Header"/>
            <w:jc w:val="both"/>
            <w:rPr>
              <w:rFonts w:ascii="Times New Roman" w:hAnsi="Times New Roman" w:cs="Times New Roman"/>
              <w:rtl/>
              <w:lang w:bidi="fa-IR"/>
            </w:rPr>
          </w:pPr>
          <w:hyperlink r:id="rId2" w:history="1">
            <w:r w:rsidR="00072B8F" w:rsidRPr="00A13AEB">
              <w:rPr>
                <w:rStyle w:val="Hyperlink"/>
                <w:rFonts w:ascii="Times New Roman" w:hAnsi="Times New Roman" w:cs="Times New Roman"/>
                <w:lang w:bidi="fa-IR"/>
              </w:rPr>
              <w:t>www.jqe.scu.ac.ir</w:t>
            </w:r>
          </w:hyperlink>
        </w:p>
        <w:p w14:paraId="0FA595D6" w14:textId="77777777" w:rsidR="00072B8F" w:rsidRDefault="00072B8F" w:rsidP="00072B8F">
          <w:pPr>
            <w:pStyle w:val="Header"/>
            <w:jc w:val="both"/>
            <w:rPr>
              <w:rFonts w:ascii="Times New Roman" w:hAnsi="Times New Roman" w:cs="Times New Roman"/>
              <w:lang w:bidi="fa-IR"/>
            </w:rPr>
          </w:pPr>
          <w:r w:rsidRPr="00C55D14">
            <w:rPr>
              <w:rFonts w:ascii="Times New Roman" w:hAnsi="Times New Roman" w:cs="Times New Roman"/>
              <w:lang w:bidi="fa-IR"/>
            </w:rPr>
            <w:t>Print ISSN: 2008-5850</w:t>
          </w:r>
        </w:p>
        <w:p w14:paraId="5E71E4B8" w14:textId="77777777" w:rsidR="00072B8F" w:rsidRPr="00237191" w:rsidRDefault="00072B8F" w:rsidP="00072B8F">
          <w:pPr>
            <w:pStyle w:val="Header"/>
            <w:jc w:val="both"/>
            <w:rPr>
              <w:rFonts w:ascii="Times New Roman" w:hAnsi="Times New Roman" w:cs="Times New Roman"/>
              <w:sz w:val="16"/>
              <w:szCs w:val="16"/>
              <w:lang w:bidi="fa-IR"/>
            </w:rPr>
          </w:pPr>
          <w:r w:rsidRPr="00C55D14">
            <w:rPr>
              <w:rFonts w:ascii="Times New Roman" w:hAnsi="Times New Roman" w:cs="Times New Roman"/>
              <w:lang w:bidi="fa-IR"/>
            </w:rPr>
            <w:t>Online ISSN: 2717-4271</w:t>
          </w:r>
        </w:p>
      </w:tc>
      <w:tc>
        <w:tcPr>
          <w:tcW w:w="0" w:type="auto"/>
          <w:vAlign w:val="center"/>
        </w:tcPr>
        <w:p w14:paraId="5260469A" w14:textId="77777777" w:rsidR="00072B8F" w:rsidRPr="00237191" w:rsidRDefault="00072B8F" w:rsidP="00072B8F">
          <w:pPr>
            <w:pStyle w:val="Header"/>
            <w:jc w:val="center"/>
            <w:rPr>
              <w:rFonts w:ascii="Times New Roman" w:hAnsi="Times New Roman" w:cs="Times New Roman"/>
            </w:rPr>
          </w:pPr>
          <w:r>
            <w:rPr>
              <w:noProof/>
            </w:rPr>
            <w:drawing>
              <wp:inline distT="0" distB="0" distL="0" distR="0" wp14:anchorId="7BF1FCB7" wp14:editId="0D7900A1">
                <wp:extent cx="1152144" cy="1435608"/>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pic:nvPicPr>
                      <pic:blipFill>
                        <a:blip r:embed="rId3" cstate="hqprint">
                          <a:extLst>
                            <a:ext uri="{28A0092B-C50C-407E-A947-70E740481C1C}">
                              <a14:useLocalDpi xmlns:a14="http://schemas.microsoft.com/office/drawing/2010/main"/>
                            </a:ext>
                          </a:extLst>
                        </a:blip>
                        <a:stretch>
                          <a:fillRect/>
                        </a:stretch>
                      </pic:blipFill>
                      <pic:spPr>
                        <a:xfrm>
                          <a:off x="0" y="0"/>
                          <a:ext cx="1152144" cy="1435608"/>
                        </a:xfrm>
                        <a:prstGeom prst="rect">
                          <a:avLst/>
                        </a:prstGeom>
                      </pic:spPr>
                    </pic:pic>
                  </a:graphicData>
                </a:graphic>
              </wp:inline>
            </w:drawing>
          </w:r>
        </w:p>
      </w:tc>
    </w:tr>
  </w:tbl>
  <w:p w14:paraId="551276E6" w14:textId="77777777" w:rsidR="00072B8F" w:rsidRPr="00AE11C2" w:rsidRDefault="00072B8F" w:rsidP="00AE11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9" type="#_x0000_t75" style="width:168pt;height:168pt;visibility:visible;mso-wrap-style:square" o:bullet="t">
        <v:imagedata r:id="rId1" o:title=""/>
      </v:shape>
    </w:pict>
  </w:numPicBullet>
  <w:numPicBullet w:numPicBulletId="1">
    <w:pict>
      <v:shape id="_x0000_i1200" type="#_x0000_t75" style="width:12pt;height:12pt;visibility:visible;mso-wrap-style:square" o:bullet="t">
        <v:imagedata r:id="rId2" o:title=""/>
      </v:shape>
    </w:pict>
  </w:numPicBullet>
  <w:abstractNum w:abstractNumId="0" w15:restartNumberingAfterBreak="0">
    <w:nsid w:val="00FD1BEE"/>
    <w:multiLevelType w:val="multilevel"/>
    <w:tmpl w:val="0754940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none"/>
      <w:lvlText w:val="(%1)"/>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4572B2B"/>
    <w:multiLevelType w:val="hybridMultilevel"/>
    <w:tmpl w:val="D2E65852"/>
    <w:lvl w:ilvl="0" w:tplc="C8E0C01A">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A75A5A"/>
    <w:multiLevelType w:val="hybridMultilevel"/>
    <w:tmpl w:val="E10AC5E6"/>
    <w:lvl w:ilvl="0" w:tplc="8E14206A">
      <w:start w:val="4"/>
      <w:numFmt w:val="bullet"/>
      <w:lvlText w:val="-"/>
      <w:lvlJc w:val="left"/>
      <w:pPr>
        <w:ind w:left="720" w:hanging="360"/>
      </w:pPr>
      <w:rPr>
        <w:rFonts w:ascii="Gandom" w:eastAsiaTheme="minorHAnsi" w:hAnsi="Gandom" w:cs="Gando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CD156A"/>
    <w:multiLevelType w:val="hybridMultilevel"/>
    <w:tmpl w:val="D5DE3D26"/>
    <w:lvl w:ilvl="0" w:tplc="8E14206A">
      <w:start w:val="4"/>
      <w:numFmt w:val="bullet"/>
      <w:lvlText w:val="-"/>
      <w:lvlJc w:val="left"/>
      <w:pPr>
        <w:ind w:left="416" w:hanging="360"/>
      </w:pPr>
      <w:rPr>
        <w:rFonts w:ascii="Gandom" w:eastAsiaTheme="minorHAnsi" w:hAnsi="Gandom" w:cs="Gandom" w:hint="default"/>
      </w:rPr>
    </w:lvl>
    <w:lvl w:ilvl="1" w:tplc="04090003" w:tentative="1">
      <w:start w:val="1"/>
      <w:numFmt w:val="bullet"/>
      <w:lvlText w:val="o"/>
      <w:lvlJc w:val="left"/>
      <w:pPr>
        <w:ind w:left="1136" w:hanging="360"/>
      </w:pPr>
      <w:rPr>
        <w:rFonts w:ascii="Courier New" w:hAnsi="Courier New" w:cs="Courier New" w:hint="default"/>
      </w:rPr>
    </w:lvl>
    <w:lvl w:ilvl="2" w:tplc="04090005" w:tentative="1">
      <w:start w:val="1"/>
      <w:numFmt w:val="bullet"/>
      <w:lvlText w:val=""/>
      <w:lvlJc w:val="left"/>
      <w:pPr>
        <w:ind w:left="1856" w:hanging="360"/>
      </w:pPr>
      <w:rPr>
        <w:rFonts w:ascii="Wingdings" w:hAnsi="Wingdings" w:hint="default"/>
      </w:rPr>
    </w:lvl>
    <w:lvl w:ilvl="3" w:tplc="04090001" w:tentative="1">
      <w:start w:val="1"/>
      <w:numFmt w:val="bullet"/>
      <w:lvlText w:val=""/>
      <w:lvlJc w:val="left"/>
      <w:pPr>
        <w:ind w:left="2576" w:hanging="360"/>
      </w:pPr>
      <w:rPr>
        <w:rFonts w:ascii="Symbol" w:hAnsi="Symbol" w:hint="default"/>
      </w:rPr>
    </w:lvl>
    <w:lvl w:ilvl="4" w:tplc="04090003" w:tentative="1">
      <w:start w:val="1"/>
      <w:numFmt w:val="bullet"/>
      <w:lvlText w:val="o"/>
      <w:lvlJc w:val="left"/>
      <w:pPr>
        <w:ind w:left="3296" w:hanging="360"/>
      </w:pPr>
      <w:rPr>
        <w:rFonts w:ascii="Courier New" w:hAnsi="Courier New" w:cs="Courier New" w:hint="default"/>
      </w:rPr>
    </w:lvl>
    <w:lvl w:ilvl="5" w:tplc="04090005" w:tentative="1">
      <w:start w:val="1"/>
      <w:numFmt w:val="bullet"/>
      <w:lvlText w:val=""/>
      <w:lvlJc w:val="left"/>
      <w:pPr>
        <w:ind w:left="4016" w:hanging="360"/>
      </w:pPr>
      <w:rPr>
        <w:rFonts w:ascii="Wingdings" w:hAnsi="Wingdings" w:hint="default"/>
      </w:rPr>
    </w:lvl>
    <w:lvl w:ilvl="6" w:tplc="04090001" w:tentative="1">
      <w:start w:val="1"/>
      <w:numFmt w:val="bullet"/>
      <w:lvlText w:val=""/>
      <w:lvlJc w:val="left"/>
      <w:pPr>
        <w:ind w:left="4736" w:hanging="360"/>
      </w:pPr>
      <w:rPr>
        <w:rFonts w:ascii="Symbol" w:hAnsi="Symbol" w:hint="default"/>
      </w:rPr>
    </w:lvl>
    <w:lvl w:ilvl="7" w:tplc="04090003" w:tentative="1">
      <w:start w:val="1"/>
      <w:numFmt w:val="bullet"/>
      <w:lvlText w:val="o"/>
      <w:lvlJc w:val="left"/>
      <w:pPr>
        <w:ind w:left="5456" w:hanging="360"/>
      </w:pPr>
      <w:rPr>
        <w:rFonts w:ascii="Courier New" w:hAnsi="Courier New" w:cs="Courier New" w:hint="default"/>
      </w:rPr>
    </w:lvl>
    <w:lvl w:ilvl="8" w:tplc="04090005" w:tentative="1">
      <w:start w:val="1"/>
      <w:numFmt w:val="bullet"/>
      <w:lvlText w:val=""/>
      <w:lvlJc w:val="left"/>
      <w:pPr>
        <w:ind w:left="6176" w:hanging="360"/>
      </w:pPr>
      <w:rPr>
        <w:rFonts w:ascii="Wingdings" w:hAnsi="Wingdings" w:hint="default"/>
      </w:rPr>
    </w:lvl>
  </w:abstractNum>
  <w:abstractNum w:abstractNumId="4" w15:restartNumberingAfterBreak="0">
    <w:nsid w:val="205C198D"/>
    <w:multiLevelType w:val="hybridMultilevel"/>
    <w:tmpl w:val="7208293C"/>
    <w:lvl w:ilvl="0" w:tplc="C9485D02">
      <w:start w:val="3"/>
      <w:numFmt w:val="bullet"/>
      <w:lvlText w:val="-"/>
      <w:lvlJc w:val="left"/>
      <w:pPr>
        <w:ind w:left="720" w:hanging="360"/>
      </w:pPr>
      <w:rPr>
        <w:rFonts w:ascii="Gandom" w:eastAsiaTheme="minorHAnsi" w:hAnsi="Gandom" w:cs="Gando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5569D"/>
    <w:multiLevelType w:val="hybridMultilevel"/>
    <w:tmpl w:val="81AC2A08"/>
    <w:lvl w:ilvl="0" w:tplc="4A82DBDE">
      <w:start w:val="5"/>
      <w:numFmt w:val="bullet"/>
      <w:lvlText w:val="-"/>
      <w:lvlJc w:val="left"/>
      <w:pPr>
        <w:ind w:left="720" w:hanging="360"/>
      </w:pPr>
      <w:rPr>
        <w:rFonts w:ascii="Gandom" w:eastAsiaTheme="minorHAnsi" w:hAnsi="Gandom" w:cs="Gando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3A7B2B"/>
    <w:multiLevelType w:val="hybridMultilevel"/>
    <w:tmpl w:val="FA2282CA"/>
    <w:lvl w:ilvl="0" w:tplc="7E9CC49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15:restartNumberingAfterBreak="0">
    <w:nsid w:val="2C76785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D321ED9"/>
    <w:multiLevelType w:val="multilevel"/>
    <w:tmpl w:val="1FF445D4"/>
    <w:lvl w:ilvl="0">
      <w:start w:val="1"/>
      <w:numFmt w:val="decimal"/>
      <w:pStyle w:val="Heading1"/>
      <w:lvlText w:val="%1-"/>
      <w:lvlJc w:val="left"/>
      <w:pPr>
        <w:ind w:left="432" w:hanging="432"/>
      </w:pPr>
      <w:rPr>
        <w:rFonts w:hint="default"/>
        <w:sz w:val="22"/>
        <w:szCs w:val="22"/>
      </w:rPr>
    </w:lvl>
    <w:lvl w:ilvl="1">
      <w:start w:val="1"/>
      <w:numFmt w:val="decimal"/>
      <w:pStyle w:val="Heading2"/>
      <w:lvlText w:val="%1-%2-"/>
      <w:lvlJc w:val="left"/>
      <w:pPr>
        <w:ind w:left="576" w:hanging="576"/>
      </w:pPr>
      <w:rPr>
        <w:rFonts w:ascii="Times New Roman" w:hAnsi="Times New Roman" w:hint="default"/>
        <w:b/>
        <w:bCs/>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2"/>
      <w:numFmt w:val="decimal"/>
      <w:pStyle w:val="Heading3"/>
      <w:lvlText w:val="%1-%2-%3-"/>
      <w:lvlJc w:val="left"/>
      <w:pPr>
        <w:ind w:left="720" w:hanging="720"/>
      </w:pPr>
      <w:rPr>
        <w:rFonts w:ascii="Times New Roman" w:hAnsi="Times New Roman" w:cs="B Nazanin" w:hint="default"/>
        <w:b/>
        <w:bCs/>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rPr>
        <w:rFonts w:hint="default"/>
      </w:rPr>
    </w:lvl>
    <w:lvl w:ilvl="4">
      <w:start w:val="1"/>
      <w:numFmt w:val="decimal"/>
      <w:lvlRestart w:val="0"/>
      <w:pStyle w:val="Heading5"/>
      <w:lvlText w:val="جدول %5."/>
      <w:lvlJc w:val="left"/>
      <w:pPr>
        <w:ind w:left="1008" w:hanging="1008"/>
      </w:pPr>
      <w:rPr>
        <w:rFonts w:ascii="Times New Roman" w:hAnsi="Times New Roman"/>
        <w:b w:val="0"/>
        <w:bCs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Restart w:val="0"/>
      <w:pStyle w:val="Heading6"/>
      <w:lvlText w:val="نمودار%6."/>
      <w:lvlJc w:val="left"/>
      <w:pPr>
        <w:ind w:left="1152" w:hanging="1152"/>
      </w:pPr>
      <w:rPr>
        <w:rFonts w:hint="default"/>
        <w:sz w:val="28"/>
        <w:szCs w:val="24"/>
      </w:rPr>
    </w:lvl>
    <w:lvl w:ilvl="6">
      <w:start w:val="1"/>
      <w:numFmt w:val="decimal"/>
      <w:lvlRestart w:val="0"/>
      <w:pStyle w:val="Heading7"/>
      <w:lvlText w:val="شکل%7."/>
      <w:lvlJc w:val="left"/>
      <w:pPr>
        <w:ind w:left="1296" w:hanging="1296"/>
      </w:pPr>
      <w:rPr>
        <w:rFonts w:ascii="Times New Roman" w:hAnsi="Times New Roman"/>
        <w:b/>
        <w:bCs/>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lvlRestart w:val="0"/>
      <w:pStyle w:val="Heading8"/>
      <w:lvlText w:val="(%8)"/>
      <w:lvlJc w:val="left"/>
      <w:pPr>
        <w:ind w:left="1440" w:hanging="1440"/>
      </w:pPr>
      <w:rPr>
        <w:rFonts w:cs="B Nazanin" w:hint="cs"/>
        <w:bCs w:val="0"/>
        <w:i w:val="0"/>
        <w:iCs/>
        <w:sz w:val="22"/>
        <w:szCs w:val="22"/>
      </w:rPr>
    </w:lvl>
    <w:lvl w:ilvl="8">
      <w:start w:val="1"/>
      <w:numFmt w:val="decimal"/>
      <w:pStyle w:val="Heading9"/>
      <w:lvlText w:val="%1.%2.%3.%4.%5.%6.%7.%8.%9"/>
      <w:lvlJc w:val="left"/>
      <w:pPr>
        <w:ind w:left="1584" w:hanging="1584"/>
      </w:pPr>
      <w:rPr>
        <w:rFonts w:hint="default"/>
      </w:rPr>
    </w:lvl>
  </w:abstractNum>
  <w:abstractNum w:abstractNumId="9" w15:restartNumberingAfterBreak="0">
    <w:nsid w:val="3E73075F"/>
    <w:multiLevelType w:val="hybridMultilevel"/>
    <w:tmpl w:val="ED3C9A28"/>
    <w:lvl w:ilvl="0" w:tplc="B2002F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483C9F"/>
    <w:multiLevelType w:val="hybridMultilevel"/>
    <w:tmpl w:val="A978DF6A"/>
    <w:lvl w:ilvl="0" w:tplc="0B4CA3F8">
      <w:start w:val="1"/>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AF34CC"/>
    <w:multiLevelType w:val="multilevel"/>
    <w:tmpl w:val="0A302CDC"/>
    <w:styleLink w:val="Article"/>
    <w:lvl w:ilvl="0">
      <w:start w:val="1"/>
      <w:numFmt w:val="decimal"/>
      <w:suff w:val="space"/>
      <w:lvlText w:val="%1."/>
      <w:lvlJc w:val="left"/>
      <w:pPr>
        <w:ind w:left="720" w:hanging="360"/>
      </w:pPr>
      <w:rPr>
        <w:rFonts w:cs="B Badr" w:hint="cs"/>
        <w:bCs/>
        <w:iCs w:val="0"/>
        <w:szCs w:val="32"/>
      </w:rPr>
    </w:lvl>
    <w:lvl w:ilvl="1">
      <w:start w:val="1"/>
      <w:numFmt w:val="decimal"/>
      <w:isLgl/>
      <w:lvlText w:val="%1.%2."/>
      <w:lvlJc w:val="left"/>
      <w:pPr>
        <w:ind w:left="1080" w:hanging="720"/>
      </w:pPr>
      <w:rPr>
        <w:rFonts w:cs="B Badr" w:hint="default"/>
        <w:bCs/>
        <w:szCs w:val="28"/>
      </w:rPr>
    </w:lvl>
    <w:lvl w:ilvl="2">
      <w:start w:val="1"/>
      <w:numFmt w:val="decimal"/>
      <w:isLgl/>
      <w:lvlText w:val="%1.%2.%3."/>
      <w:lvlJc w:val="left"/>
      <w:pPr>
        <w:ind w:left="1080" w:hanging="720"/>
      </w:pPr>
      <w:rPr>
        <w:rFonts w:cs="B Badr" w:hint="default"/>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lvlRestart w:val="0"/>
      <w:suff w:val="space"/>
      <w:lvlText w:val="شکل  %6:"/>
      <w:lvlJc w:val="left"/>
      <w:pPr>
        <w:ind w:left="0" w:firstLine="0"/>
      </w:pPr>
      <w:rPr>
        <w:rFonts w:hint="default"/>
      </w:rPr>
    </w:lvl>
    <w:lvl w:ilvl="6">
      <w:start w:val="1"/>
      <w:numFmt w:val="decimal"/>
      <w:lvlRestart w:val="0"/>
      <w:suff w:val="space"/>
      <w:lvlText w:val="جدول %7:"/>
      <w:lvlJc w:val="left"/>
      <w:pPr>
        <w:ind w:left="0" w:firstLine="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528F115D"/>
    <w:multiLevelType w:val="hybridMultilevel"/>
    <w:tmpl w:val="612E8B42"/>
    <w:lvl w:ilvl="0" w:tplc="D70EE9DE">
      <w:start w:val="4"/>
      <w:numFmt w:val="bullet"/>
      <w:lvlText w:val="-"/>
      <w:lvlJc w:val="left"/>
      <w:pPr>
        <w:ind w:left="416" w:hanging="360"/>
      </w:pPr>
      <w:rPr>
        <w:rFonts w:ascii="Gandom" w:eastAsiaTheme="minorHAnsi" w:hAnsi="Gandom" w:cs="Gandom" w:hint="default"/>
        <w:color w:val="auto"/>
      </w:rPr>
    </w:lvl>
    <w:lvl w:ilvl="1" w:tplc="04090003" w:tentative="1">
      <w:start w:val="1"/>
      <w:numFmt w:val="bullet"/>
      <w:lvlText w:val="o"/>
      <w:lvlJc w:val="left"/>
      <w:pPr>
        <w:ind w:left="1136" w:hanging="360"/>
      </w:pPr>
      <w:rPr>
        <w:rFonts w:ascii="Courier New" w:hAnsi="Courier New" w:cs="Courier New" w:hint="default"/>
      </w:rPr>
    </w:lvl>
    <w:lvl w:ilvl="2" w:tplc="04090005" w:tentative="1">
      <w:start w:val="1"/>
      <w:numFmt w:val="bullet"/>
      <w:lvlText w:val=""/>
      <w:lvlJc w:val="left"/>
      <w:pPr>
        <w:ind w:left="1856" w:hanging="360"/>
      </w:pPr>
      <w:rPr>
        <w:rFonts w:ascii="Wingdings" w:hAnsi="Wingdings" w:hint="default"/>
      </w:rPr>
    </w:lvl>
    <w:lvl w:ilvl="3" w:tplc="04090001" w:tentative="1">
      <w:start w:val="1"/>
      <w:numFmt w:val="bullet"/>
      <w:lvlText w:val=""/>
      <w:lvlJc w:val="left"/>
      <w:pPr>
        <w:ind w:left="2576" w:hanging="360"/>
      </w:pPr>
      <w:rPr>
        <w:rFonts w:ascii="Symbol" w:hAnsi="Symbol" w:hint="default"/>
      </w:rPr>
    </w:lvl>
    <w:lvl w:ilvl="4" w:tplc="04090003" w:tentative="1">
      <w:start w:val="1"/>
      <w:numFmt w:val="bullet"/>
      <w:lvlText w:val="o"/>
      <w:lvlJc w:val="left"/>
      <w:pPr>
        <w:ind w:left="3296" w:hanging="360"/>
      </w:pPr>
      <w:rPr>
        <w:rFonts w:ascii="Courier New" w:hAnsi="Courier New" w:cs="Courier New" w:hint="default"/>
      </w:rPr>
    </w:lvl>
    <w:lvl w:ilvl="5" w:tplc="04090005" w:tentative="1">
      <w:start w:val="1"/>
      <w:numFmt w:val="bullet"/>
      <w:lvlText w:val=""/>
      <w:lvlJc w:val="left"/>
      <w:pPr>
        <w:ind w:left="4016" w:hanging="360"/>
      </w:pPr>
      <w:rPr>
        <w:rFonts w:ascii="Wingdings" w:hAnsi="Wingdings" w:hint="default"/>
      </w:rPr>
    </w:lvl>
    <w:lvl w:ilvl="6" w:tplc="04090001" w:tentative="1">
      <w:start w:val="1"/>
      <w:numFmt w:val="bullet"/>
      <w:lvlText w:val=""/>
      <w:lvlJc w:val="left"/>
      <w:pPr>
        <w:ind w:left="4736" w:hanging="360"/>
      </w:pPr>
      <w:rPr>
        <w:rFonts w:ascii="Symbol" w:hAnsi="Symbol" w:hint="default"/>
      </w:rPr>
    </w:lvl>
    <w:lvl w:ilvl="7" w:tplc="04090003" w:tentative="1">
      <w:start w:val="1"/>
      <w:numFmt w:val="bullet"/>
      <w:lvlText w:val="o"/>
      <w:lvlJc w:val="left"/>
      <w:pPr>
        <w:ind w:left="5456" w:hanging="360"/>
      </w:pPr>
      <w:rPr>
        <w:rFonts w:ascii="Courier New" w:hAnsi="Courier New" w:cs="Courier New" w:hint="default"/>
      </w:rPr>
    </w:lvl>
    <w:lvl w:ilvl="8" w:tplc="04090005" w:tentative="1">
      <w:start w:val="1"/>
      <w:numFmt w:val="bullet"/>
      <w:lvlText w:val=""/>
      <w:lvlJc w:val="left"/>
      <w:pPr>
        <w:ind w:left="6176" w:hanging="360"/>
      </w:pPr>
      <w:rPr>
        <w:rFonts w:ascii="Wingdings" w:hAnsi="Wingdings" w:hint="default"/>
      </w:rPr>
    </w:lvl>
  </w:abstractNum>
  <w:abstractNum w:abstractNumId="13" w15:restartNumberingAfterBreak="0">
    <w:nsid w:val="53FF1E7A"/>
    <w:multiLevelType w:val="multilevel"/>
    <w:tmpl w:val="8DDE2A6A"/>
    <w:styleLink w:val="MyStyle"/>
    <w:lvl w:ilvl="0">
      <w:start w:val="3"/>
      <w:numFmt w:val="decimal"/>
      <w:isLgl/>
      <w:suff w:val="space"/>
      <w:lvlText w:val="فصل %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Restart w:val="1"/>
      <w:lvlText w:val="(%1.%4)"/>
      <w:lvlJc w:val="left"/>
      <w:pPr>
        <w:tabs>
          <w:tab w:val="num" w:pos="3600"/>
        </w:tabs>
        <w:ind w:left="0" w:firstLine="0"/>
      </w:pPr>
      <w:rPr>
        <w:rFonts w:hint="default"/>
      </w:rPr>
    </w:lvl>
    <w:lvl w:ilvl="4">
      <w:start w:val="1"/>
      <w:numFmt w:val="decimal"/>
      <w:lvlText w:val="%5."/>
      <w:lvlJc w:val="left"/>
      <w:pPr>
        <w:ind w:left="0" w:firstLine="0"/>
      </w:pPr>
      <w:rPr>
        <w:rFonts w:hint="default"/>
      </w:rPr>
    </w:lvl>
    <w:lvl w:ilvl="5">
      <w:start w:val="1"/>
      <w:numFmt w:val="decimal"/>
      <w:lvlRestart w:val="1"/>
      <w:lvlText w:val="شکل %1.%6"/>
      <w:lvlJc w:val="center"/>
      <w:pPr>
        <w:ind w:left="0" w:firstLine="0"/>
      </w:pPr>
      <w:rPr>
        <w:rFonts w:hint="default"/>
      </w:rPr>
    </w:lvl>
    <w:lvl w:ilvl="6">
      <w:start w:val="1"/>
      <w:numFmt w:val="decimal"/>
      <w:lvlRestart w:val="1"/>
      <w:lvlText w:val="جدول %1.%7"/>
      <w:lvlJc w:val="center"/>
      <w:pPr>
        <w:ind w:left="0" w:firstLine="0"/>
      </w:pPr>
      <w:rPr>
        <w:rFonts w:hint="default"/>
      </w:rPr>
    </w:lvl>
    <w:lvl w:ilvl="7">
      <w:start w:val="1"/>
      <w:numFmt w:val="decimal"/>
      <w:lvlRestart w:val="1"/>
      <w:suff w:val="space"/>
      <w:lvlText w:val="مثال %1.%8"/>
      <w:lvlJc w:val="left"/>
      <w:pPr>
        <w:ind w:left="0" w:firstLine="0"/>
      </w:pPr>
      <w:rPr>
        <w:rFonts w:cs="B Badr" w:hint="default"/>
        <w:bCs/>
        <w:szCs w:val="32"/>
      </w:rPr>
    </w:lvl>
    <w:lvl w:ilvl="8">
      <w:start w:val="1"/>
      <w:numFmt w:val="none"/>
      <w:lvlRestart w:val="3"/>
      <w:isLgl/>
      <w:lvlText w:val="%1.%2.%3.%4"/>
      <w:lvlJc w:val="left"/>
      <w:pPr>
        <w:ind w:left="0" w:firstLine="288"/>
      </w:pPr>
      <w:rPr>
        <w:rFonts w:hint="default"/>
      </w:rPr>
    </w:lvl>
  </w:abstractNum>
  <w:abstractNum w:abstractNumId="14" w15:restartNumberingAfterBreak="0">
    <w:nsid w:val="5B033FF9"/>
    <w:multiLevelType w:val="hybridMultilevel"/>
    <w:tmpl w:val="5E5699E4"/>
    <w:lvl w:ilvl="0" w:tplc="CB4EFF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514D04"/>
    <w:multiLevelType w:val="hybridMultilevel"/>
    <w:tmpl w:val="380478F6"/>
    <w:lvl w:ilvl="0" w:tplc="E50A55B4">
      <w:numFmt w:val="bullet"/>
      <w:lvlText w:val=""/>
      <w:lvlJc w:val="left"/>
      <w:pPr>
        <w:ind w:left="720" w:hanging="360"/>
      </w:pPr>
      <w:rPr>
        <w:rFonts w:ascii="Symbol" w:eastAsia="Times New Roman" w:hAnsi="Symbol" w:cs="B Nazanin"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D41AA4"/>
    <w:multiLevelType w:val="hybridMultilevel"/>
    <w:tmpl w:val="FA2282CA"/>
    <w:lvl w:ilvl="0" w:tplc="7E9CC49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7" w15:restartNumberingAfterBreak="0">
    <w:nsid w:val="7A0C00E0"/>
    <w:multiLevelType w:val="hybridMultilevel"/>
    <w:tmpl w:val="6AA84EDE"/>
    <w:lvl w:ilvl="0" w:tplc="F2927FD2">
      <w:start w:val="1"/>
      <w:numFmt w:val="bullet"/>
      <w:lvlText w:val=""/>
      <w:lvlPicBulletId w:val="1"/>
      <w:lvlJc w:val="left"/>
      <w:pPr>
        <w:tabs>
          <w:tab w:val="num" w:pos="720"/>
        </w:tabs>
        <w:ind w:left="720" w:hanging="360"/>
      </w:pPr>
      <w:rPr>
        <w:rFonts w:ascii="Symbol" w:hAnsi="Symbol" w:hint="default"/>
      </w:rPr>
    </w:lvl>
    <w:lvl w:ilvl="1" w:tplc="0A4EAF42" w:tentative="1">
      <w:start w:val="1"/>
      <w:numFmt w:val="bullet"/>
      <w:lvlText w:val=""/>
      <w:lvlJc w:val="left"/>
      <w:pPr>
        <w:tabs>
          <w:tab w:val="num" w:pos="1440"/>
        </w:tabs>
        <w:ind w:left="1440" w:hanging="360"/>
      </w:pPr>
      <w:rPr>
        <w:rFonts w:ascii="Symbol" w:hAnsi="Symbol" w:hint="default"/>
      </w:rPr>
    </w:lvl>
    <w:lvl w:ilvl="2" w:tplc="15B07D24" w:tentative="1">
      <w:start w:val="1"/>
      <w:numFmt w:val="bullet"/>
      <w:lvlText w:val=""/>
      <w:lvlJc w:val="left"/>
      <w:pPr>
        <w:tabs>
          <w:tab w:val="num" w:pos="2160"/>
        </w:tabs>
        <w:ind w:left="2160" w:hanging="360"/>
      </w:pPr>
      <w:rPr>
        <w:rFonts w:ascii="Symbol" w:hAnsi="Symbol" w:hint="default"/>
      </w:rPr>
    </w:lvl>
    <w:lvl w:ilvl="3" w:tplc="60E49130" w:tentative="1">
      <w:start w:val="1"/>
      <w:numFmt w:val="bullet"/>
      <w:lvlText w:val=""/>
      <w:lvlJc w:val="left"/>
      <w:pPr>
        <w:tabs>
          <w:tab w:val="num" w:pos="2880"/>
        </w:tabs>
        <w:ind w:left="2880" w:hanging="360"/>
      </w:pPr>
      <w:rPr>
        <w:rFonts w:ascii="Symbol" w:hAnsi="Symbol" w:hint="default"/>
      </w:rPr>
    </w:lvl>
    <w:lvl w:ilvl="4" w:tplc="818C3EBC" w:tentative="1">
      <w:start w:val="1"/>
      <w:numFmt w:val="bullet"/>
      <w:lvlText w:val=""/>
      <w:lvlJc w:val="left"/>
      <w:pPr>
        <w:tabs>
          <w:tab w:val="num" w:pos="3600"/>
        </w:tabs>
        <w:ind w:left="3600" w:hanging="360"/>
      </w:pPr>
      <w:rPr>
        <w:rFonts w:ascii="Symbol" w:hAnsi="Symbol" w:hint="default"/>
      </w:rPr>
    </w:lvl>
    <w:lvl w:ilvl="5" w:tplc="0B26259C" w:tentative="1">
      <w:start w:val="1"/>
      <w:numFmt w:val="bullet"/>
      <w:lvlText w:val=""/>
      <w:lvlJc w:val="left"/>
      <w:pPr>
        <w:tabs>
          <w:tab w:val="num" w:pos="4320"/>
        </w:tabs>
        <w:ind w:left="4320" w:hanging="360"/>
      </w:pPr>
      <w:rPr>
        <w:rFonts w:ascii="Symbol" w:hAnsi="Symbol" w:hint="default"/>
      </w:rPr>
    </w:lvl>
    <w:lvl w:ilvl="6" w:tplc="2C38E942" w:tentative="1">
      <w:start w:val="1"/>
      <w:numFmt w:val="bullet"/>
      <w:lvlText w:val=""/>
      <w:lvlJc w:val="left"/>
      <w:pPr>
        <w:tabs>
          <w:tab w:val="num" w:pos="5040"/>
        </w:tabs>
        <w:ind w:left="5040" w:hanging="360"/>
      </w:pPr>
      <w:rPr>
        <w:rFonts w:ascii="Symbol" w:hAnsi="Symbol" w:hint="default"/>
      </w:rPr>
    </w:lvl>
    <w:lvl w:ilvl="7" w:tplc="1D92DE6A" w:tentative="1">
      <w:start w:val="1"/>
      <w:numFmt w:val="bullet"/>
      <w:lvlText w:val=""/>
      <w:lvlJc w:val="left"/>
      <w:pPr>
        <w:tabs>
          <w:tab w:val="num" w:pos="5760"/>
        </w:tabs>
        <w:ind w:left="5760" w:hanging="360"/>
      </w:pPr>
      <w:rPr>
        <w:rFonts w:ascii="Symbol" w:hAnsi="Symbol" w:hint="default"/>
      </w:rPr>
    </w:lvl>
    <w:lvl w:ilvl="8" w:tplc="22407134"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7BC91AA7"/>
    <w:multiLevelType w:val="hybridMultilevel"/>
    <w:tmpl w:val="BB28A248"/>
    <w:lvl w:ilvl="0" w:tplc="3D52DF80">
      <w:start w:val="2"/>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9" w15:restartNumberingAfterBreak="0">
    <w:nsid w:val="7D945A2C"/>
    <w:multiLevelType w:val="hybridMultilevel"/>
    <w:tmpl w:val="1DAA4A20"/>
    <w:lvl w:ilvl="0" w:tplc="FD0EB99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E47A3B"/>
    <w:multiLevelType w:val="multilevel"/>
    <w:tmpl w:val="BEBE343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hint="default"/>
        <w:b/>
        <w:bCs/>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lvlRestart w:val="1"/>
      <w:lvlText w:val="جدول %1-%5."/>
      <w:lvlJc w:val="left"/>
      <w:pPr>
        <w:ind w:left="1008" w:hanging="1008"/>
      </w:pPr>
      <w:rPr>
        <w:rFonts w:hint="default"/>
      </w:rPr>
    </w:lvl>
    <w:lvl w:ilvl="5">
      <w:start w:val="1"/>
      <w:numFmt w:val="decimal"/>
      <w:lvlRestart w:val="1"/>
      <w:lvlText w:val="نمودار %1-%6."/>
      <w:lvlJc w:val="left"/>
      <w:pPr>
        <w:ind w:left="1152" w:hanging="1152"/>
      </w:pPr>
      <w:rPr>
        <w:rFonts w:hint="default"/>
      </w:rPr>
    </w:lvl>
    <w:lvl w:ilvl="6">
      <w:start w:val="1"/>
      <w:numFmt w:val="decimal"/>
      <w:lvlRestart w:val="1"/>
      <w:lvlText w:val="شکل %1-%7."/>
      <w:lvlJc w:val="left"/>
      <w:pPr>
        <w:ind w:left="1296" w:hanging="1296"/>
      </w:pPr>
      <w:rPr>
        <w:rFonts w:hint="default"/>
      </w:rPr>
    </w:lvl>
    <w:lvl w:ilvl="7">
      <w:start w:val="1"/>
      <w:numFmt w:val="decimal"/>
      <w:lvlRestart w:val="1"/>
      <w:lvlText w:val=" (%1-%8)"/>
      <w:lvlJc w:val="left"/>
      <w:pPr>
        <w:ind w:left="1440" w:hanging="1440"/>
      </w:pPr>
      <w:rPr>
        <w:rFonts w:cs="B Lotus" w:hint="cs"/>
        <w:bCs w:val="0"/>
        <w:iCs w:val="0"/>
        <w:sz w:val="28"/>
        <w:szCs w:val="28"/>
      </w:rPr>
    </w:lvl>
    <w:lvl w:ilvl="8">
      <w:start w:val="1"/>
      <w:numFmt w:val="decimal"/>
      <w:lvlRestart w:val="0"/>
      <w:lvlText w:val="جدول %9."/>
      <w:lvlJc w:val="left"/>
      <w:pPr>
        <w:ind w:left="1584" w:hanging="1584"/>
      </w:pPr>
      <w:rPr>
        <w:rFonts w:hint="default"/>
      </w:rPr>
    </w:lvl>
  </w:abstractNum>
  <w:abstractNum w:abstractNumId="21" w15:restartNumberingAfterBreak="0">
    <w:nsid w:val="7E780ACD"/>
    <w:multiLevelType w:val="multilevel"/>
    <w:tmpl w:val="4866C640"/>
    <w:styleLink w:val="Style1"/>
    <w:lvl w:ilvl="0">
      <w:start w:val="1"/>
      <w:numFmt w:val="decimal"/>
      <w:suff w:val="space"/>
      <w:lvlText w:val="فصل %1"/>
      <w:lvlJc w:val="left"/>
      <w:pPr>
        <w:ind w:left="0" w:firstLine="0"/>
      </w:pPr>
      <w:rPr>
        <w:rFonts w:hint="default"/>
      </w:rPr>
    </w:lvl>
    <w:lvl w:ilvl="1">
      <w:start w:val="1"/>
      <w:numFmt w:val="decimal"/>
      <w:suff w:val="space"/>
      <w:lvlText w:val="%1.%2"/>
      <w:lvlJc w:val="left"/>
      <w:pPr>
        <w:ind w:left="0" w:firstLine="340"/>
      </w:pPr>
      <w:rPr>
        <w:rFonts w:hint="default"/>
      </w:rPr>
    </w:lvl>
    <w:lvl w:ilvl="2">
      <w:start w:val="1"/>
      <w:numFmt w:val="decimal"/>
      <w:suff w:val="space"/>
      <w:lvlText w:val="%1.%2.%3"/>
      <w:lvlJc w:val="left"/>
      <w:pPr>
        <w:ind w:left="0" w:firstLine="340"/>
      </w:pPr>
      <w:rPr>
        <w:rFonts w:hint="default"/>
      </w:rPr>
    </w:lvl>
    <w:lvl w:ilvl="3">
      <w:start w:val="1"/>
      <w:numFmt w:val="decimal"/>
      <w:lvlRestart w:val="1"/>
      <w:lvlText w:val="(%1.%4)"/>
      <w:lvlJc w:val="left"/>
      <w:pPr>
        <w:tabs>
          <w:tab w:val="num" w:pos="3600"/>
        </w:tabs>
        <w:ind w:left="0" w:firstLine="0"/>
      </w:pPr>
      <w:rPr>
        <w:rFonts w:hint="default"/>
      </w:rPr>
    </w:lvl>
    <w:lvl w:ilvl="4">
      <w:start w:val="1"/>
      <w:numFmt w:val="decimal"/>
      <w:lvlText w:val="%5."/>
      <w:lvlJc w:val="left"/>
      <w:pPr>
        <w:ind w:left="4320" w:hanging="360"/>
      </w:pPr>
      <w:rPr>
        <w:rFonts w:hint="default"/>
      </w:rPr>
    </w:lvl>
    <w:lvl w:ilvl="5">
      <w:start w:val="1"/>
      <w:numFmt w:val="decimal"/>
      <w:lvlRestart w:val="1"/>
      <w:lvlText w:val="شکل %1.%6"/>
      <w:lvlJc w:val="center"/>
      <w:pPr>
        <w:ind w:left="5040" w:hanging="180"/>
      </w:pPr>
      <w:rPr>
        <w:rFonts w:hint="default"/>
      </w:rPr>
    </w:lvl>
    <w:lvl w:ilvl="6">
      <w:start w:val="1"/>
      <w:numFmt w:val="decimal"/>
      <w:lvlRestart w:val="1"/>
      <w:lvlText w:val="جدول %1.%7"/>
      <w:lvlJc w:val="center"/>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16cid:durableId="556749254">
    <w:abstractNumId w:val="19"/>
  </w:num>
  <w:num w:numId="2" w16cid:durableId="772670414">
    <w:abstractNumId w:val="8"/>
  </w:num>
  <w:num w:numId="3" w16cid:durableId="415517980">
    <w:abstractNumId w:val="7"/>
  </w:num>
  <w:num w:numId="4" w16cid:durableId="900821793">
    <w:abstractNumId w:val="11"/>
  </w:num>
  <w:num w:numId="5" w16cid:durableId="1607493935">
    <w:abstractNumId w:val="13"/>
  </w:num>
  <w:num w:numId="6" w16cid:durableId="865749835">
    <w:abstractNumId w:val="21"/>
  </w:num>
  <w:num w:numId="7" w16cid:durableId="423302512">
    <w:abstractNumId w:val="14"/>
  </w:num>
  <w:num w:numId="8" w16cid:durableId="1506047786">
    <w:abstractNumId w:val="8"/>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10901769">
    <w:abstractNumId w:val="20"/>
  </w:num>
  <w:num w:numId="10" w16cid:durableId="1598445480">
    <w:abstractNumId w:val="20"/>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35243722">
    <w:abstractNumId w:val="6"/>
  </w:num>
  <w:num w:numId="12" w16cid:durableId="286280428">
    <w:abstractNumId w:val="16"/>
  </w:num>
  <w:num w:numId="13" w16cid:durableId="1170946716">
    <w:abstractNumId w:val="15"/>
  </w:num>
  <w:num w:numId="14" w16cid:durableId="990060332">
    <w:abstractNumId w:val="10"/>
  </w:num>
  <w:num w:numId="15" w16cid:durableId="2111536271">
    <w:abstractNumId w:val="12"/>
  </w:num>
  <w:num w:numId="16" w16cid:durableId="2038699786">
    <w:abstractNumId w:val="3"/>
  </w:num>
  <w:num w:numId="17" w16cid:durableId="1358579805">
    <w:abstractNumId w:val="4"/>
  </w:num>
  <w:num w:numId="18" w16cid:durableId="311957379">
    <w:abstractNumId w:val="5"/>
  </w:num>
  <w:num w:numId="19" w16cid:durableId="1757893980">
    <w:abstractNumId w:val="1"/>
  </w:num>
  <w:num w:numId="20" w16cid:durableId="650251239">
    <w:abstractNumId w:val="2"/>
  </w:num>
  <w:num w:numId="21" w16cid:durableId="1942910797">
    <w:abstractNumId w:val="9"/>
  </w:num>
  <w:num w:numId="22" w16cid:durableId="367997800">
    <w:abstractNumId w:val="18"/>
  </w:num>
  <w:num w:numId="23" w16cid:durableId="353117750">
    <w:abstractNumId w:val="17"/>
  </w:num>
  <w:num w:numId="24" w16cid:durableId="376786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cumentProtection w:edit="readOnly" w:enforcement="0"/>
  <w:defaultTabStop w:val="720"/>
  <w:evenAndOddHeaders/>
  <w:characterSpacingControl w:val="doNotCompress"/>
  <w:hdrShapeDefaults>
    <o:shapedefaults v:ext="edit" spidmax="2050"/>
  </w:hdrShapeDefaults>
  <w:footnotePr>
    <w:footnote w:id="-1"/>
    <w:footnote w:id="0"/>
  </w:footnotePr>
  <w:endnotePr>
    <w:numFmt w:val="arabicAbja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zr90wv96pepe0ezdxkp00py2ad52v22ptsd&quot;&gt;My Library-Converted&lt;record-ids&gt;&lt;item&gt;4&lt;/item&gt;&lt;item&gt;10&lt;/item&gt;&lt;item&gt;11&lt;/item&gt;&lt;item&gt;12&lt;/item&gt;&lt;item&gt;181&lt;/item&gt;&lt;/record-ids&gt;&lt;/item&gt;&lt;/Libraries&gt;"/>
  </w:docVars>
  <w:rsids>
    <w:rsidRoot w:val="00004AE3"/>
    <w:rsid w:val="0000051D"/>
    <w:rsid w:val="00004AE3"/>
    <w:rsid w:val="00005A25"/>
    <w:rsid w:val="0001219D"/>
    <w:rsid w:val="0001262F"/>
    <w:rsid w:val="00012C33"/>
    <w:rsid w:val="00013CBD"/>
    <w:rsid w:val="000142DA"/>
    <w:rsid w:val="00021003"/>
    <w:rsid w:val="000215E6"/>
    <w:rsid w:val="00031542"/>
    <w:rsid w:val="000352A5"/>
    <w:rsid w:val="0003596A"/>
    <w:rsid w:val="0003695F"/>
    <w:rsid w:val="00037B1F"/>
    <w:rsid w:val="000574BF"/>
    <w:rsid w:val="00070031"/>
    <w:rsid w:val="00072B8F"/>
    <w:rsid w:val="000761FF"/>
    <w:rsid w:val="00080A7F"/>
    <w:rsid w:val="0008401D"/>
    <w:rsid w:val="00091D93"/>
    <w:rsid w:val="00091EBC"/>
    <w:rsid w:val="000962D4"/>
    <w:rsid w:val="00097A1D"/>
    <w:rsid w:val="000A27A9"/>
    <w:rsid w:val="000A3A8B"/>
    <w:rsid w:val="000B3904"/>
    <w:rsid w:val="000B4CBE"/>
    <w:rsid w:val="000B65F2"/>
    <w:rsid w:val="000B7FAA"/>
    <w:rsid w:val="000E3E7D"/>
    <w:rsid w:val="000E4D7D"/>
    <w:rsid w:val="000F7A8C"/>
    <w:rsid w:val="001051FE"/>
    <w:rsid w:val="00110417"/>
    <w:rsid w:val="001314E6"/>
    <w:rsid w:val="001323F6"/>
    <w:rsid w:val="00136CEE"/>
    <w:rsid w:val="00141BFF"/>
    <w:rsid w:val="00156AE2"/>
    <w:rsid w:val="00156CF6"/>
    <w:rsid w:val="00156D5E"/>
    <w:rsid w:val="00164028"/>
    <w:rsid w:val="00164455"/>
    <w:rsid w:val="00167016"/>
    <w:rsid w:val="001748EE"/>
    <w:rsid w:val="0018040A"/>
    <w:rsid w:val="001856FB"/>
    <w:rsid w:val="001907B8"/>
    <w:rsid w:val="00192FD2"/>
    <w:rsid w:val="00193770"/>
    <w:rsid w:val="001A46BF"/>
    <w:rsid w:val="001A6C8D"/>
    <w:rsid w:val="001B1113"/>
    <w:rsid w:val="001B345A"/>
    <w:rsid w:val="001B50A0"/>
    <w:rsid w:val="001C6DED"/>
    <w:rsid w:val="001D0FCD"/>
    <w:rsid w:val="001F1AE2"/>
    <w:rsid w:val="002029C1"/>
    <w:rsid w:val="0020315D"/>
    <w:rsid w:val="00205ADC"/>
    <w:rsid w:val="002274D6"/>
    <w:rsid w:val="00233AD8"/>
    <w:rsid w:val="00233DD2"/>
    <w:rsid w:val="002366BA"/>
    <w:rsid w:val="00240E34"/>
    <w:rsid w:val="002500A3"/>
    <w:rsid w:val="002501E0"/>
    <w:rsid w:val="00250376"/>
    <w:rsid w:val="00260BB3"/>
    <w:rsid w:val="002623DF"/>
    <w:rsid w:val="00270034"/>
    <w:rsid w:val="00271C47"/>
    <w:rsid w:val="002812F1"/>
    <w:rsid w:val="00283F3B"/>
    <w:rsid w:val="0028559B"/>
    <w:rsid w:val="00290797"/>
    <w:rsid w:val="0029526E"/>
    <w:rsid w:val="00295805"/>
    <w:rsid w:val="002A4C5F"/>
    <w:rsid w:val="002A6A29"/>
    <w:rsid w:val="002B1439"/>
    <w:rsid w:val="002B53DC"/>
    <w:rsid w:val="002C09C5"/>
    <w:rsid w:val="002C45AE"/>
    <w:rsid w:val="002C48D1"/>
    <w:rsid w:val="002E412B"/>
    <w:rsid w:val="002F442C"/>
    <w:rsid w:val="002F68DD"/>
    <w:rsid w:val="002F731E"/>
    <w:rsid w:val="00300A22"/>
    <w:rsid w:val="003068ED"/>
    <w:rsid w:val="00312246"/>
    <w:rsid w:val="0031386C"/>
    <w:rsid w:val="00315D19"/>
    <w:rsid w:val="00323AD5"/>
    <w:rsid w:val="003272AD"/>
    <w:rsid w:val="00342405"/>
    <w:rsid w:val="00343C15"/>
    <w:rsid w:val="00373720"/>
    <w:rsid w:val="00373B30"/>
    <w:rsid w:val="00376AB7"/>
    <w:rsid w:val="00382011"/>
    <w:rsid w:val="003901FB"/>
    <w:rsid w:val="003911CF"/>
    <w:rsid w:val="003916DD"/>
    <w:rsid w:val="003917B6"/>
    <w:rsid w:val="003943BA"/>
    <w:rsid w:val="003A1B18"/>
    <w:rsid w:val="003A1D1F"/>
    <w:rsid w:val="003A2112"/>
    <w:rsid w:val="003B0F2B"/>
    <w:rsid w:val="003B439B"/>
    <w:rsid w:val="003B5340"/>
    <w:rsid w:val="003B7488"/>
    <w:rsid w:val="003C1A9D"/>
    <w:rsid w:val="003C5FED"/>
    <w:rsid w:val="003D126C"/>
    <w:rsid w:val="003D23C8"/>
    <w:rsid w:val="003E046A"/>
    <w:rsid w:val="003E08FB"/>
    <w:rsid w:val="003E345B"/>
    <w:rsid w:val="003F493E"/>
    <w:rsid w:val="003F5D79"/>
    <w:rsid w:val="00403B6F"/>
    <w:rsid w:val="004059C7"/>
    <w:rsid w:val="004065DC"/>
    <w:rsid w:val="00422A48"/>
    <w:rsid w:val="00423430"/>
    <w:rsid w:val="00427E63"/>
    <w:rsid w:val="00440BBF"/>
    <w:rsid w:val="00442777"/>
    <w:rsid w:val="0044605E"/>
    <w:rsid w:val="004469F1"/>
    <w:rsid w:val="00463EBF"/>
    <w:rsid w:val="00470880"/>
    <w:rsid w:val="00482887"/>
    <w:rsid w:val="00483986"/>
    <w:rsid w:val="004900F2"/>
    <w:rsid w:val="00494F65"/>
    <w:rsid w:val="004A18A5"/>
    <w:rsid w:val="004A40AA"/>
    <w:rsid w:val="004A468A"/>
    <w:rsid w:val="004A7360"/>
    <w:rsid w:val="004B095C"/>
    <w:rsid w:val="004B0EED"/>
    <w:rsid w:val="004D62CB"/>
    <w:rsid w:val="004D72D2"/>
    <w:rsid w:val="004E3BE4"/>
    <w:rsid w:val="004E5B58"/>
    <w:rsid w:val="004F4BEC"/>
    <w:rsid w:val="00502E37"/>
    <w:rsid w:val="00511E91"/>
    <w:rsid w:val="00517385"/>
    <w:rsid w:val="00525835"/>
    <w:rsid w:val="00543E41"/>
    <w:rsid w:val="00545E66"/>
    <w:rsid w:val="005516E3"/>
    <w:rsid w:val="00555376"/>
    <w:rsid w:val="00556958"/>
    <w:rsid w:val="0056569D"/>
    <w:rsid w:val="00565A58"/>
    <w:rsid w:val="00573790"/>
    <w:rsid w:val="00594B47"/>
    <w:rsid w:val="00596402"/>
    <w:rsid w:val="00596C6D"/>
    <w:rsid w:val="005A458B"/>
    <w:rsid w:val="005A7340"/>
    <w:rsid w:val="005B0FC2"/>
    <w:rsid w:val="005B7896"/>
    <w:rsid w:val="005B7BDE"/>
    <w:rsid w:val="005C1660"/>
    <w:rsid w:val="005D2D9D"/>
    <w:rsid w:val="005D51BF"/>
    <w:rsid w:val="005D69CF"/>
    <w:rsid w:val="005D743E"/>
    <w:rsid w:val="005E7072"/>
    <w:rsid w:val="005F0FB0"/>
    <w:rsid w:val="005F1FBB"/>
    <w:rsid w:val="005F3215"/>
    <w:rsid w:val="005F4CA8"/>
    <w:rsid w:val="00600568"/>
    <w:rsid w:val="00603FFF"/>
    <w:rsid w:val="00605D94"/>
    <w:rsid w:val="0062637E"/>
    <w:rsid w:val="006303FF"/>
    <w:rsid w:val="00636A93"/>
    <w:rsid w:val="00641228"/>
    <w:rsid w:val="00642DB6"/>
    <w:rsid w:val="00647467"/>
    <w:rsid w:val="00671743"/>
    <w:rsid w:val="00690836"/>
    <w:rsid w:val="00693B02"/>
    <w:rsid w:val="00694494"/>
    <w:rsid w:val="006A1CBF"/>
    <w:rsid w:val="006A3A75"/>
    <w:rsid w:val="006A4DA8"/>
    <w:rsid w:val="006A5326"/>
    <w:rsid w:val="006A5E41"/>
    <w:rsid w:val="006A6D6B"/>
    <w:rsid w:val="006B4ABA"/>
    <w:rsid w:val="006C1169"/>
    <w:rsid w:val="006C447D"/>
    <w:rsid w:val="006D3098"/>
    <w:rsid w:val="006F1FA7"/>
    <w:rsid w:val="006F210E"/>
    <w:rsid w:val="00700ADD"/>
    <w:rsid w:val="00706DAD"/>
    <w:rsid w:val="0071003E"/>
    <w:rsid w:val="007100D9"/>
    <w:rsid w:val="00720AC9"/>
    <w:rsid w:val="007335B3"/>
    <w:rsid w:val="007346D7"/>
    <w:rsid w:val="00735791"/>
    <w:rsid w:val="00741E1F"/>
    <w:rsid w:val="00750F6C"/>
    <w:rsid w:val="00752BC7"/>
    <w:rsid w:val="00782E65"/>
    <w:rsid w:val="007835C1"/>
    <w:rsid w:val="00784DE9"/>
    <w:rsid w:val="00790ED7"/>
    <w:rsid w:val="007A492E"/>
    <w:rsid w:val="007C0C9D"/>
    <w:rsid w:val="007C1112"/>
    <w:rsid w:val="007C1698"/>
    <w:rsid w:val="007C4326"/>
    <w:rsid w:val="007E1AE4"/>
    <w:rsid w:val="007F2701"/>
    <w:rsid w:val="007F3CE3"/>
    <w:rsid w:val="007F5BBA"/>
    <w:rsid w:val="007F6A45"/>
    <w:rsid w:val="008148A4"/>
    <w:rsid w:val="00820891"/>
    <w:rsid w:val="0082760A"/>
    <w:rsid w:val="0083517C"/>
    <w:rsid w:val="00837EAB"/>
    <w:rsid w:val="008425EC"/>
    <w:rsid w:val="00851325"/>
    <w:rsid w:val="0085467E"/>
    <w:rsid w:val="00854CAE"/>
    <w:rsid w:val="00861CF8"/>
    <w:rsid w:val="00875FAA"/>
    <w:rsid w:val="00880D0A"/>
    <w:rsid w:val="00883041"/>
    <w:rsid w:val="00890FFA"/>
    <w:rsid w:val="008A64B0"/>
    <w:rsid w:val="008B37B9"/>
    <w:rsid w:val="008B612C"/>
    <w:rsid w:val="008B6B05"/>
    <w:rsid w:val="008B7568"/>
    <w:rsid w:val="008C6867"/>
    <w:rsid w:val="008C7418"/>
    <w:rsid w:val="008D0C21"/>
    <w:rsid w:val="008D1D93"/>
    <w:rsid w:val="008D62EA"/>
    <w:rsid w:val="008D78F9"/>
    <w:rsid w:val="008E2193"/>
    <w:rsid w:val="008E5A99"/>
    <w:rsid w:val="008F0270"/>
    <w:rsid w:val="008F0C1F"/>
    <w:rsid w:val="008F1C1F"/>
    <w:rsid w:val="008F1ECA"/>
    <w:rsid w:val="00903467"/>
    <w:rsid w:val="00917452"/>
    <w:rsid w:val="009214F8"/>
    <w:rsid w:val="00922091"/>
    <w:rsid w:val="009259AD"/>
    <w:rsid w:val="00936E7E"/>
    <w:rsid w:val="0093796D"/>
    <w:rsid w:val="0094321C"/>
    <w:rsid w:val="00950131"/>
    <w:rsid w:val="0096173A"/>
    <w:rsid w:val="00966747"/>
    <w:rsid w:val="0097115B"/>
    <w:rsid w:val="009773EE"/>
    <w:rsid w:val="009918BF"/>
    <w:rsid w:val="009922D5"/>
    <w:rsid w:val="009956A2"/>
    <w:rsid w:val="009A3F32"/>
    <w:rsid w:val="009A6936"/>
    <w:rsid w:val="009A735C"/>
    <w:rsid w:val="009B5894"/>
    <w:rsid w:val="009B6FE0"/>
    <w:rsid w:val="009C02D8"/>
    <w:rsid w:val="009C1891"/>
    <w:rsid w:val="009C5554"/>
    <w:rsid w:val="009C589C"/>
    <w:rsid w:val="009D6B95"/>
    <w:rsid w:val="00A023D7"/>
    <w:rsid w:val="00A05B35"/>
    <w:rsid w:val="00A25394"/>
    <w:rsid w:val="00A26DF0"/>
    <w:rsid w:val="00A32287"/>
    <w:rsid w:val="00A34747"/>
    <w:rsid w:val="00A50FB9"/>
    <w:rsid w:val="00A61679"/>
    <w:rsid w:val="00A6225B"/>
    <w:rsid w:val="00A947A3"/>
    <w:rsid w:val="00AA11B3"/>
    <w:rsid w:val="00AA7C6F"/>
    <w:rsid w:val="00AB683F"/>
    <w:rsid w:val="00AC311F"/>
    <w:rsid w:val="00AD3A84"/>
    <w:rsid w:val="00AE11C2"/>
    <w:rsid w:val="00AE7106"/>
    <w:rsid w:val="00AF5611"/>
    <w:rsid w:val="00AF6F68"/>
    <w:rsid w:val="00AF70CD"/>
    <w:rsid w:val="00B034A6"/>
    <w:rsid w:val="00B21BFA"/>
    <w:rsid w:val="00B228B2"/>
    <w:rsid w:val="00B22B50"/>
    <w:rsid w:val="00B27048"/>
    <w:rsid w:val="00B271EF"/>
    <w:rsid w:val="00B5191F"/>
    <w:rsid w:val="00B572FC"/>
    <w:rsid w:val="00B63EB4"/>
    <w:rsid w:val="00B65E09"/>
    <w:rsid w:val="00B6690B"/>
    <w:rsid w:val="00B87F63"/>
    <w:rsid w:val="00B905DA"/>
    <w:rsid w:val="00B914C7"/>
    <w:rsid w:val="00BA2759"/>
    <w:rsid w:val="00BA7932"/>
    <w:rsid w:val="00BD5653"/>
    <w:rsid w:val="00BE12A8"/>
    <w:rsid w:val="00BF4CFA"/>
    <w:rsid w:val="00BF7C80"/>
    <w:rsid w:val="00C03367"/>
    <w:rsid w:val="00C116E2"/>
    <w:rsid w:val="00C1316A"/>
    <w:rsid w:val="00C16CBE"/>
    <w:rsid w:val="00C22109"/>
    <w:rsid w:val="00C265D0"/>
    <w:rsid w:val="00C2664B"/>
    <w:rsid w:val="00C31D21"/>
    <w:rsid w:val="00C33CA1"/>
    <w:rsid w:val="00C4085D"/>
    <w:rsid w:val="00C43CB3"/>
    <w:rsid w:val="00C518FD"/>
    <w:rsid w:val="00C52E88"/>
    <w:rsid w:val="00C56445"/>
    <w:rsid w:val="00C56D9A"/>
    <w:rsid w:val="00C66C22"/>
    <w:rsid w:val="00C740AB"/>
    <w:rsid w:val="00C759EC"/>
    <w:rsid w:val="00C83E70"/>
    <w:rsid w:val="00C85898"/>
    <w:rsid w:val="00C86EAF"/>
    <w:rsid w:val="00C925A1"/>
    <w:rsid w:val="00C96BE6"/>
    <w:rsid w:val="00CA1003"/>
    <w:rsid w:val="00CA40BA"/>
    <w:rsid w:val="00CB5843"/>
    <w:rsid w:val="00CC210E"/>
    <w:rsid w:val="00CC27F3"/>
    <w:rsid w:val="00CD0631"/>
    <w:rsid w:val="00CD1C31"/>
    <w:rsid w:val="00CD3781"/>
    <w:rsid w:val="00CD6B0D"/>
    <w:rsid w:val="00CD7565"/>
    <w:rsid w:val="00CE3AD4"/>
    <w:rsid w:val="00CE61DE"/>
    <w:rsid w:val="00CE7A8B"/>
    <w:rsid w:val="00CF592C"/>
    <w:rsid w:val="00D071DD"/>
    <w:rsid w:val="00D2091B"/>
    <w:rsid w:val="00D27BEA"/>
    <w:rsid w:val="00D428F7"/>
    <w:rsid w:val="00D4681F"/>
    <w:rsid w:val="00D51FF3"/>
    <w:rsid w:val="00D524D1"/>
    <w:rsid w:val="00D64531"/>
    <w:rsid w:val="00D677D1"/>
    <w:rsid w:val="00D71B7E"/>
    <w:rsid w:val="00D76E8B"/>
    <w:rsid w:val="00D8354F"/>
    <w:rsid w:val="00D84C9F"/>
    <w:rsid w:val="00D8613F"/>
    <w:rsid w:val="00D92262"/>
    <w:rsid w:val="00D92A5B"/>
    <w:rsid w:val="00DA197E"/>
    <w:rsid w:val="00DB0326"/>
    <w:rsid w:val="00DC1799"/>
    <w:rsid w:val="00DC4C7F"/>
    <w:rsid w:val="00DD0DDC"/>
    <w:rsid w:val="00DF3D70"/>
    <w:rsid w:val="00DF4881"/>
    <w:rsid w:val="00E029EE"/>
    <w:rsid w:val="00E12837"/>
    <w:rsid w:val="00E25129"/>
    <w:rsid w:val="00E34204"/>
    <w:rsid w:val="00E352D4"/>
    <w:rsid w:val="00E41717"/>
    <w:rsid w:val="00E51088"/>
    <w:rsid w:val="00E57E40"/>
    <w:rsid w:val="00E61EED"/>
    <w:rsid w:val="00E655EF"/>
    <w:rsid w:val="00E66E51"/>
    <w:rsid w:val="00E74CF7"/>
    <w:rsid w:val="00E75062"/>
    <w:rsid w:val="00E7571F"/>
    <w:rsid w:val="00E93713"/>
    <w:rsid w:val="00E96166"/>
    <w:rsid w:val="00EB28BB"/>
    <w:rsid w:val="00EB35B7"/>
    <w:rsid w:val="00EB4831"/>
    <w:rsid w:val="00EC01F9"/>
    <w:rsid w:val="00EC0A67"/>
    <w:rsid w:val="00EC0B4B"/>
    <w:rsid w:val="00EC1234"/>
    <w:rsid w:val="00ED1651"/>
    <w:rsid w:val="00EE1497"/>
    <w:rsid w:val="00EE5804"/>
    <w:rsid w:val="00EF0373"/>
    <w:rsid w:val="00EF2351"/>
    <w:rsid w:val="00F03617"/>
    <w:rsid w:val="00F05298"/>
    <w:rsid w:val="00F16C4D"/>
    <w:rsid w:val="00F20886"/>
    <w:rsid w:val="00F278E7"/>
    <w:rsid w:val="00F43F75"/>
    <w:rsid w:val="00F4695E"/>
    <w:rsid w:val="00F50EE7"/>
    <w:rsid w:val="00F53671"/>
    <w:rsid w:val="00F539C7"/>
    <w:rsid w:val="00F556E9"/>
    <w:rsid w:val="00F67C4C"/>
    <w:rsid w:val="00F739AE"/>
    <w:rsid w:val="00F770A7"/>
    <w:rsid w:val="00F77509"/>
    <w:rsid w:val="00F80E7C"/>
    <w:rsid w:val="00F87D14"/>
    <w:rsid w:val="00F87E50"/>
    <w:rsid w:val="00FA41A9"/>
    <w:rsid w:val="00FB2EBA"/>
    <w:rsid w:val="00FB63F0"/>
    <w:rsid w:val="00FC0210"/>
    <w:rsid w:val="00FD088F"/>
    <w:rsid w:val="00FE1278"/>
    <w:rsid w:val="00FE2E5D"/>
    <w:rsid w:val="00FE3E7A"/>
    <w:rsid w:val="00FE7E04"/>
    <w:rsid w:val="00FF3E16"/>
    <w:rsid w:val="00FF50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C6AF2"/>
  <w15:chartTrackingRefBased/>
  <w15:docId w15:val="{C91B705D-3682-47DE-B110-944EB0B8D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E7A"/>
  </w:style>
  <w:style w:type="paragraph" w:styleId="Heading1">
    <w:name w:val="heading 1"/>
    <w:basedOn w:val="Normal"/>
    <w:next w:val="Normal"/>
    <w:link w:val="Heading1Char"/>
    <w:uiPriority w:val="9"/>
    <w:qFormat/>
    <w:rsid w:val="00EE1497"/>
    <w:pPr>
      <w:keepNext/>
      <w:keepLines/>
      <w:numPr>
        <w:numId w:val="2"/>
      </w:numPr>
      <w:bidi/>
      <w:spacing w:before="240" w:after="0" w:line="240" w:lineRule="auto"/>
      <w:jc w:val="both"/>
      <w:outlineLvl w:val="0"/>
    </w:pPr>
    <w:rPr>
      <w:rFonts w:ascii="Times New Roman Bold" w:eastAsia="Times New Roman" w:hAnsi="Times New Roman Bold"/>
      <w:b/>
      <w:bCs/>
      <w:sz w:val="24"/>
      <w:lang w:bidi="fa-IR"/>
    </w:rPr>
  </w:style>
  <w:style w:type="paragraph" w:styleId="Heading2">
    <w:name w:val="heading 2"/>
    <w:basedOn w:val="Normal"/>
    <w:next w:val="Normal"/>
    <w:link w:val="Heading2Char"/>
    <w:uiPriority w:val="9"/>
    <w:unhideWhenUsed/>
    <w:qFormat/>
    <w:rsid w:val="006C1169"/>
    <w:pPr>
      <w:keepNext/>
      <w:keepLines/>
      <w:numPr>
        <w:ilvl w:val="1"/>
        <w:numId w:val="2"/>
      </w:numPr>
      <w:bidi/>
      <w:spacing w:before="240" w:after="0" w:line="240" w:lineRule="auto"/>
      <w:ind w:left="578" w:hanging="578"/>
      <w:jc w:val="both"/>
      <w:outlineLvl w:val="1"/>
    </w:pPr>
    <w:rPr>
      <w:rFonts w:ascii="Times New Roman" w:eastAsia="Times New Roman" w:hAnsi="Times New Roman" w:cs="B Nazanin"/>
      <w:b/>
      <w:bCs/>
      <w:i/>
      <w:szCs w:val="26"/>
      <w:lang w:bidi="fa-IR"/>
    </w:rPr>
  </w:style>
  <w:style w:type="paragraph" w:styleId="Heading3">
    <w:name w:val="heading 3"/>
    <w:basedOn w:val="Normal"/>
    <w:next w:val="Normal"/>
    <w:link w:val="Heading3Char"/>
    <w:unhideWhenUsed/>
    <w:qFormat/>
    <w:rsid w:val="007A492E"/>
    <w:pPr>
      <w:keepNext/>
      <w:keepLines/>
      <w:numPr>
        <w:ilvl w:val="2"/>
        <w:numId w:val="2"/>
      </w:numPr>
      <w:bidi/>
      <w:spacing w:before="40" w:after="0" w:line="240" w:lineRule="auto"/>
      <w:jc w:val="both"/>
      <w:outlineLvl w:val="2"/>
    </w:pPr>
    <w:rPr>
      <w:rFonts w:ascii="B Lotus" w:eastAsia="Times New Roman" w:hAnsi="B Lotus" w:cs="B Nazanin"/>
      <w:b/>
      <w:bCs/>
      <w:szCs w:val="26"/>
      <w:lang w:bidi="fa-IR"/>
    </w:rPr>
  </w:style>
  <w:style w:type="paragraph" w:styleId="Heading4">
    <w:name w:val="heading 4"/>
    <w:basedOn w:val="Normal"/>
    <w:next w:val="Normal"/>
    <w:link w:val="Heading4Char"/>
    <w:uiPriority w:val="9"/>
    <w:unhideWhenUsed/>
    <w:qFormat/>
    <w:rsid w:val="007A492E"/>
    <w:pPr>
      <w:keepNext/>
      <w:keepLines/>
      <w:numPr>
        <w:ilvl w:val="3"/>
        <w:numId w:val="2"/>
      </w:numPr>
      <w:bidi/>
      <w:spacing w:before="40" w:after="0" w:line="240" w:lineRule="auto"/>
      <w:jc w:val="both"/>
      <w:outlineLvl w:val="3"/>
    </w:pPr>
    <w:rPr>
      <w:rFonts w:ascii="Times New Roman" w:eastAsia="Times New Roman" w:hAnsi="Times New Roman" w:cs="B Lotus"/>
      <w:b/>
      <w:bCs/>
      <w:iCs/>
      <w:szCs w:val="26"/>
      <w:lang w:bidi="fa-IR"/>
    </w:rPr>
  </w:style>
  <w:style w:type="paragraph" w:styleId="Heading5">
    <w:name w:val="heading 5"/>
    <w:basedOn w:val="Normal"/>
    <w:next w:val="Normal"/>
    <w:link w:val="Heading5Char"/>
    <w:uiPriority w:val="9"/>
    <w:unhideWhenUsed/>
    <w:qFormat/>
    <w:rsid w:val="007A492E"/>
    <w:pPr>
      <w:keepNext/>
      <w:keepLines/>
      <w:numPr>
        <w:ilvl w:val="4"/>
        <w:numId w:val="2"/>
      </w:numPr>
      <w:bidi/>
      <w:spacing w:before="40" w:after="0" w:line="240" w:lineRule="auto"/>
      <w:jc w:val="center"/>
      <w:outlineLvl w:val="4"/>
    </w:pPr>
    <w:rPr>
      <w:rFonts w:ascii="Times New Roman Bold" w:eastAsia="Times New Roman" w:hAnsi="Times New Roman Bold" w:cs="B Nazanin"/>
      <w:b/>
      <w:bCs/>
      <w:i/>
      <w:szCs w:val="24"/>
      <w:lang w:bidi="fa-IR"/>
    </w:rPr>
  </w:style>
  <w:style w:type="paragraph" w:styleId="Heading6">
    <w:name w:val="heading 6"/>
    <w:basedOn w:val="Normal"/>
    <w:next w:val="Normal"/>
    <w:link w:val="Heading6Char"/>
    <w:uiPriority w:val="9"/>
    <w:unhideWhenUsed/>
    <w:qFormat/>
    <w:rsid w:val="007A492E"/>
    <w:pPr>
      <w:keepNext/>
      <w:keepLines/>
      <w:numPr>
        <w:ilvl w:val="5"/>
        <w:numId w:val="2"/>
      </w:numPr>
      <w:bidi/>
      <w:spacing w:before="40" w:after="0" w:line="240" w:lineRule="auto"/>
      <w:jc w:val="center"/>
      <w:outlineLvl w:val="5"/>
    </w:pPr>
    <w:rPr>
      <w:rFonts w:ascii="Times New Roman" w:eastAsia="Times New Roman" w:hAnsi="Times New Roman" w:cs="B Lotus"/>
      <w:b/>
      <w:bCs/>
      <w:i/>
      <w:szCs w:val="24"/>
      <w:lang w:bidi="fa-IR"/>
    </w:rPr>
  </w:style>
  <w:style w:type="paragraph" w:styleId="Heading7">
    <w:name w:val="heading 7"/>
    <w:basedOn w:val="Normal"/>
    <w:next w:val="Normal"/>
    <w:link w:val="Heading7Char"/>
    <w:unhideWhenUsed/>
    <w:qFormat/>
    <w:rsid w:val="007A492E"/>
    <w:pPr>
      <w:keepNext/>
      <w:keepLines/>
      <w:numPr>
        <w:ilvl w:val="6"/>
        <w:numId w:val="2"/>
      </w:numPr>
      <w:bidi/>
      <w:spacing w:before="40" w:after="0" w:line="240" w:lineRule="auto"/>
      <w:jc w:val="center"/>
      <w:outlineLvl w:val="6"/>
    </w:pPr>
    <w:rPr>
      <w:rFonts w:ascii="Times New Roman Bold" w:eastAsia="Times New Roman" w:hAnsi="Times New Roman Bold" w:cs="B Nazanin"/>
      <w:b/>
      <w:bCs/>
      <w:i/>
      <w:szCs w:val="24"/>
      <w:lang w:bidi="fa-IR"/>
    </w:rPr>
  </w:style>
  <w:style w:type="paragraph" w:styleId="Heading8">
    <w:name w:val="heading 8"/>
    <w:basedOn w:val="Normal"/>
    <w:next w:val="Normal"/>
    <w:link w:val="Heading8Char"/>
    <w:unhideWhenUsed/>
    <w:qFormat/>
    <w:rsid w:val="007A492E"/>
    <w:pPr>
      <w:keepNext/>
      <w:keepLines/>
      <w:numPr>
        <w:ilvl w:val="7"/>
        <w:numId w:val="2"/>
      </w:numPr>
      <w:tabs>
        <w:tab w:val="left" w:pos="5760"/>
      </w:tabs>
      <w:bidi/>
      <w:spacing w:before="40" w:after="0" w:line="240" w:lineRule="auto"/>
      <w:jc w:val="both"/>
      <w:outlineLvl w:val="7"/>
    </w:pPr>
    <w:rPr>
      <w:rFonts w:ascii="Calibri Light" w:eastAsia="Times New Roman" w:hAnsi="Calibri Light" w:cs="B Lotus"/>
      <w:i/>
      <w:color w:val="272727"/>
      <w:sz w:val="21"/>
      <w:szCs w:val="28"/>
      <w:lang w:bidi="fa-IR"/>
    </w:rPr>
  </w:style>
  <w:style w:type="paragraph" w:styleId="Heading9">
    <w:name w:val="heading 9"/>
    <w:basedOn w:val="Normal"/>
    <w:next w:val="Normal"/>
    <w:link w:val="Heading9Char"/>
    <w:unhideWhenUsed/>
    <w:qFormat/>
    <w:rsid w:val="007A492E"/>
    <w:pPr>
      <w:keepNext/>
      <w:keepLines/>
      <w:numPr>
        <w:ilvl w:val="8"/>
        <w:numId w:val="2"/>
      </w:numPr>
      <w:bidi/>
      <w:spacing w:before="40" w:after="0" w:line="240" w:lineRule="auto"/>
      <w:jc w:val="both"/>
      <w:outlineLvl w:val="8"/>
    </w:pPr>
    <w:rPr>
      <w:rFonts w:ascii="Calibri Light" w:eastAsia="Times New Roman" w:hAnsi="Calibri Light" w:cs="Times New Roman"/>
      <w:iCs/>
      <w:color w:val="272727"/>
      <w:sz w:val="21"/>
      <w:szCs w:val="21"/>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04AE3"/>
    <w:pPr>
      <w:tabs>
        <w:tab w:val="center" w:pos="4680"/>
        <w:tab w:val="right" w:pos="9360"/>
      </w:tabs>
      <w:spacing w:after="0" w:line="240" w:lineRule="auto"/>
    </w:pPr>
  </w:style>
  <w:style w:type="character" w:customStyle="1" w:styleId="HeaderChar">
    <w:name w:val="Header Char"/>
    <w:basedOn w:val="DefaultParagraphFont"/>
    <w:link w:val="Header"/>
    <w:rsid w:val="00004AE3"/>
  </w:style>
  <w:style w:type="paragraph" w:styleId="Footer">
    <w:name w:val="footer"/>
    <w:basedOn w:val="Normal"/>
    <w:link w:val="FooterChar"/>
    <w:uiPriority w:val="99"/>
    <w:unhideWhenUsed/>
    <w:rsid w:val="00004A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AE3"/>
  </w:style>
  <w:style w:type="table" w:styleId="TableGrid">
    <w:name w:val="Table Grid"/>
    <w:basedOn w:val="TableNormal"/>
    <w:rsid w:val="00004A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شماره زيرنويس,پاورقی,مرجع پاورقي"/>
    <w:uiPriority w:val="99"/>
    <w:unhideWhenUsed/>
    <w:qFormat/>
    <w:rsid w:val="00DC4C7F"/>
    <w:rPr>
      <w:vertAlign w:val="superscript"/>
    </w:rPr>
  </w:style>
  <w:style w:type="paragraph" w:styleId="FootnoteText">
    <w:name w:val="footnote text"/>
    <w:aliases w:val="Char,Char Char Char Char,Char Char Char Char Char,Footnote Text1 Char Char, Char Char Char Char, Char Char Char Char Char Char Char, Char,Char2, Char2,Footnote Text3"/>
    <w:basedOn w:val="Normal"/>
    <w:link w:val="FootnoteTextChar"/>
    <w:unhideWhenUsed/>
    <w:qFormat/>
    <w:rsid w:val="00DC4C7F"/>
    <w:pPr>
      <w:spacing w:after="0" w:line="240" w:lineRule="auto"/>
      <w:jc w:val="both"/>
    </w:pPr>
    <w:rPr>
      <w:rFonts w:ascii="Calibri" w:eastAsia="Times New Roman" w:hAnsi="Calibri" w:cs="Arial"/>
      <w:i/>
    </w:rPr>
  </w:style>
  <w:style w:type="character" w:customStyle="1" w:styleId="FootnoteTextChar">
    <w:name w:val="Footnote Text Char"/>
    <w:aliases w:val="Char Char,Char Char Char Char Char1,Char Char Char Char Char Char,Footnote Text1 Char Char Char, Char Char Char Char Char, Char Char Char Char Char Char Char Char, Char Char,Char2 Char, Char2 Char,Footnote Text3 Char"/>
    <w:basedOn w:val="DefaultParagraphFont"/>
    <w:link w:val="FootnoteText"/>
    <w:rsid w:val="00DC4C7F"/>
    <w:rPr>
      <w:rFonts w:ascii="Calibri" w:eastAsia="Times New Roman" w:hAnsi="Calibri" w:cs="Arial"/>
      <w:i/>
      <w:sz w:val="20"/>
      <w:szCs w:val="20"/>
    </w:rPr>
  </w:style>
  <w:style w:type="paragraph" w:styleId="EndnoteText">
    <w:name w:val="endnote text"/>
    <w:basedOn w:val="Normal"/>
    <w:link w:val="EndnoteTextChar"/>
    <w:uiPriority w:val="99"/>
    <w:unhideWhenUsed/>
    <w:rsid w:val="00DC4C7F"/>
    <w:pPr>
      <w:spacing w:after="0" w:line="240" w:lineRule="auto"/>
    </w:pPr>
  </w:style>
  <w:style w:type="character" w:customStyle="1" w:styleId="EndnoteTextChar">
    <w:name w:val="Endnote Text Char"/>
    <w:basedOn w:val="DefaultParagraphFont"/>
    <w:link w:val="EndnoteText"/>
    <w:uiPriority w:val="99"/>
    <w:rsid w:val="00DC4C7F"/>
    <w:rPr>
      <w:sz w:val="20"/>
      <w:szCs w:val="20"/>
    </w:rPr>
  </w:style>
  <w:style w:type="character" w:styleId="EndnoteReference">
    <w:name w:val="endnote reference"/>
    <w:basedOn w:val="DefaultParagraphFont"/>
    <w:uiPriority w:val="99"/>
    <w:unhideWhenUsed/>
    <w:rsid w:val="00DC4C7F"/>
    <w:rPr>
      <w:vertAlign w:val="superscript"/>
    </w:rPr>
  </w:style>
  <w:style w:type="character" w:styleId="Hyperlink">
    <w:name w:val="Hyperlink"/>
    <w:basedOn w:val="DefaultParagraphFont"/>
    <w:uiPriority w:val="99"/>
    <w:unhideWhenUsed/>
    <w:rsid w:val="00DC4C7F"/>
    <w:rPr>
      <w:color w:val="0563C1" w:themeColor="hyperlink"/>
      <w:u w:val="single"/>
    </w:rPr>
  </w:style>
  <w:style w:type="character" w:customStyle="1" w:styleId="UnresolvedMention1">
    <w:name w:val="Unresolved Mention1"/>
    <w:basedOn w:val="DefaultParagraphFont"/>
    <w:uiPriority w:val="99"/>
    <w:semiHidden/>
    <w:unhideWhenUsed/>
    <w:rsid w:val="00DC4C7F"/>
    <w:rPr>
      <w:color w:val="605E5C"/>
      <w:shd w:val="clear" w:color="auto" w:fill="E1DFDD"/>
    </w:rPr>
  </w:style>
  <w:style w:type="table" w:styleId="PlainTable2">
    <w:name w:val="Plain Table 2"/>
    <w:basedOn w:val="TableNormal"/>
    <w:uiPriority w:val="42"/>
    <w:rsid w:val="00C266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link w:val="NoSpacingChar"/>
    <w:uiPriority w:val="1"/>
    <w:qFormat/>
    <w:rsid w:val="00C2664B"/>
    <w:pPr>
      <w:spacing w:after="0" w:line="240" w:lineRule="auto"/>
      <w:jc w:val="both"/>
    </w:pPr>
    <w:rPr>
      <w:rFonts w:ascii="Times New Roman" w:eastAsia="Times New Roman" w:hAnsi="Times New Roman" w:cs="B Nazanin"/>
      <w:bCs/>
      <w:sz w:val="20"/>
      <w:szCs w:val="20"/>
      <w:lang w:bidi="fa-IR"/>
    </w:rPr>
  </w:style>
  <w:style w:type="character" w:customStyle="1" w:styleId="NoSpacingChar">
    <w:name w:val="No Spacing Char"/>
    <w:link w:val="NoSpacing"/>
    <w:uiPriority w:val="1"/>
    <w:rsid w:val="00C2664B"/>
    <w:rPr>
      <w:rFonts w:ascii="Times New Roman" w:eastAsia="Times New Roman" w:hAnsi="Times New Roman" w:cs="B Nazanin"/>
      <w:bCs/>
      <w:sz w:val="20"/>
      <w:szCs w:val="20"/>
      <w:lang w:bidi="fa-IR"/>
    </w:rPr>
  </w:style>
  <w:style w:type="character" w:customStyle="1" w:styleId="Heading1Char">
    <w:name w:val="Heading 1 Char"/>
    <w:basedOn w:val="DefaultParagraphFont"/>
    <w:link w:val="Heading1"/>
    <w:uiPriority w:val="9"/>
    <w:rsid w:val="00EE1497"/>
    <w:rPr>
      <w:rFonts w:ascii="Times New Roman Bold" w:eastAsia="Times New Roman" w:hAnsi="Times New Roman Bold" w:cs="Gandom"/>
      <w:b/>
      <w:bCs/>
      <w:sz w:val="24"/>
      <w:lang w:bidi="fa-IR"/>
    </w:rPr>
  </w:style>
  <w:style w:type="character" w:customStyle="1" w:styleId="Heading2Char">
    <w:name w:val="Heading 2 Char"/>
    <w:basedOn w:val="DefaultParagraphFont"/>
    <w:link w:val="Heading2"/>
    <w:uiPriority w:val="9"/>
    <w:rsid w:val="006C1169"/>
    <w:rPr>
      <w:rFonts w:ascii="Times New Roman" w:eastAsia="Times New Roman" w:hAnsi="Times New Roman" w:cs="B Nazanin"/>
      <w:b/>
      <w:bCs/>
      <w:i/>
      <w:sz w:val="20"/>
      <w:szCs w:val="26"/>
      <w:lang w:bidi="fa-IR"/>
    </w:rPr>
  </w:style>
  <w:style w:type="character" w:customStyle="1" w:styleId="Heading3Char">
    <w:name w:val="Heading 3 Char"/>
    <w:basedOn w:val="DefaultParagraphFont"/>
    <w:link w:val="Heading3"/>
    <w:uiPriority w:val="9"/>
    <w:rsid w:val="007A492E"/>
    <w:rPr>
      <w:rFonts w:ascii="B Lotus" w:eastAsia="Times New Roman" w:hAnsi="B Lotus" w:cs="B Nazanin"/>
      <w:b/>
      <w:bCs/>
      <w:szCs w:val="26"/>
      <w:lang w:bidi="fa-IR"/>
    </w:rPr>
  </w:style>
  <w:style w:type="character" w:customStyle="1" w:styleId="Heading4Char">
    <w:name w:val="Heading 4 Char"/>
    <w:basedOn w:val="DefaultParagraphFont"/>
    <w:link w:val="Heading4"/>
    <w:uiPriority w:val="9"/>
    <w:rsid w:val="007A492E"/>
    <w:rPr>
      <w:rFonts w:ascii="Times New Roman" w:eastAsia="Times New Roman" w:hAnsi="Times New Roman" w:cs="B Lotus"/>
      <w:b/>
      <w:bCs/>
      <w:iCs/>
      <w:szCs w:val="26"/>
      <w:lang w:bidi="fa-IR"/>
    </w:rPr>
  </w:style>
  <w:style w:type="character" w:customStyle="1" w:styleId="Heading5Char">
    <w:name w:val="Heading 5 Char"/>
    <w:basedOn w:val="DefaultParagraphFont"/>
    <w:link w:val="Heading5"/>
    <w:uiPriority w:val="9"/>
    <w:rsid w:val="007A492E"/>
    <w:rPr>
      <w:rFonts w:ascii="Times New Roman Bold" w:eastAsia="Times New Roman" w:hAnsi="Times New Roman Bold" w:cs="B Nazanin"/>
      <w:b/>
      <w:bCs/>
      <w:i/>
      <w:szCs w:val="24"/>
      <w:lang w:bidi="fa-IR"/>
    </w:rPr>
  </w:style>
  <w:style w:type="character" w:customStyle="1" w:styleId="Heading6Char">
    <w:name w:val="Heading 6 Char"/>
    <w:basedOn w:val="DefaultParagraphFont"/>
    <w:link w:val="Heading6"/>
    <w:uiPriority w:val="9"/>
    <w:rsid w:val="007A492E"/>
    <w:rPr>
      <w:rFonts w:ascii="Times New Roman" w:eastAsia="Times New Roman" w:hAnsi="Times New Roman" w:cs="B Lotus"/>
      <w:b/>
      <w:bCs/>
      <w:i/>
      <w:sz w:val="20"/>
      <w:szCs w:val="24"/>
      <w:lang w:bidi="fa-IR"/>
    </w:rPr>
  </w:style>
  <w:style w:type="character" w:customStyle="1" w:styleId="Heading7Char">
    <w:name w:val="Heading 7 Char"/>
    <w:basedOn w:val="DefaultParagraphFont"/>
    <w:link w:val="Heading7"/>
    <w:rsid w:val="007A492E"/>
    <w:rPr>
      <w:rFonts w:ascii="Times New Roman Bold" w:eastAsia="Times New Roman" w:hAnsi="Times New Roman Bold" w:cs="B Nazanin"/>
      <w:b/>
      <w:bCs/>
      <w:i/>
      <w:szCs w:val="24"/>
      <w:lang w:bidi="fa-IR"/>
    </w:rPr>
  </w:style>
  <w:style w:type="character" w:customStyle="1" w:styleId="Heading8Char">
    <w:name w:val="Heading 8 Char"/>
    <w:basedOn w:val="DefaultParagraphFont"/>
    <w:link w:val="Heading8"/>
    <w:uiPriority w:val="9"/>
    <w:rsid w:val="007A492E"/>
    <w:rPr>
      <w:rFonts w:ascii="Calibri Light" w:eastAsia="Times New Roman" w:hAnsi="Calibri Light" w:cs="B Lotus"/>
      <w:i/>
      <w:color w:val="272727"/>
      <w:sz w:val="21"/>
      <w:szCs w:val="28"/>
      <w:lang w:bidi="fa-IR"/>
    </w:rPr>
  </w:style>
  <w:style w:type="character" w:customStyle="1" w:styleId="Heading9Char">
    <w:name w:val="Heading 9 Char"/>
    <w:basedOn w:val="DefaultParagraphFont"/>
    <w:link w:val="Heading9"/>
    <w:rsid w:val="007A492E"/>
    <w:rPr>
      <w:rFonts w:ascii="Calibri Light" w:eastAsia="Times New Roman" w:hAnsi="Calibri Light" w:cs="Times New Roman"/>
      <w:iCs/>
      <w:color w:val="272727"/>
      <w:sz w:val="21"/>
      <w:szCs w:val="21"/>
      <w:lang w:bidi="fa-IR"/>
    </w:rPr>
  </w:style>
  <w:style w:type="paragraph" w:customStyle="1" w:styleId="EndNoteBibliographyTitle">
    <w:name w:val="EndNote Bibliography Title"/>
    <w:basedOn w:val="Normal"/>
    <w:link w:val="EndNoteBibliographyTitleChar"/>
    <w:rsid w:val="007A492E"/>
    <w:pPr>
      <w:bidi/>
      <w:spacing w:after="0" w:line="240" w:lineRule="auto"/>
      <w:ind w:firstLine="288"/>
      <w:jc w:val="center"/>
    </w:pPr>
    <w:rPr>
      <w:rFonts w:ascii="Times New Roman" w:eastAsia="Calibri" w:hAnsi="Times New Roman" w:cs="Times New Roman"/>
      <w:noProof/>
      <w:szCs w:val="26"/>
      <w:lang w:bidi="fa-IR"/>
    </w:rPr>
  </w:style>
  <w:style w:type="character" w:customStyle="1" w:styleId="EndNoteBibliographyTitleChar">
    <w:name w:val="EndNote Bibliography Title Char"/>
    <w:basedOn w:val="DefaultParagraphFont"/>
    <w:link w:val="EndNoteBibliographyTitle"/>
    <w:rsid w:val="007A492E"/>
    <w:rPr>
      <w:rFonts w:ascii="Times New Roman" w:eastAsia="Calibri" w:hAnsi="Times New Roman" w:cs="Times New Roman"/>
      <w:noProof/>
      <w:szCs w:val="26"/>
      <w:lang w:bidi="fa-IR"/>
    </w:rPr>
  </w:style>
  <w:style w:type="paragraph" w:customStyle="1" w:styleId="EndNoteBibliography">
    <w:name w:val="EndNote Bibliography"/>
    <w:basedOn w:val="Normal"/>
    <w:link w:val="EndNoteBibliographyChar"/>
    <w:rsid w:val="007A492E"/>
    <w:pPr>
      <w:bidi/>
      <w:spacing w:line="240" w:lineRule="auto"/>
      <w:ind w:firstLine="288"/>
      <w:jc w:val="both"/>
    </w:pPr>
    <w:rPr>
      <w:rFonts w:ascii="Times New Roman" w:eastAsia="Calibri" w:hAnsi="Times New Roman" w:cs="Times New Roman"/>
      <w:noProof/>
      <w:szCs w:val="26"/>
      <w:lang w:bidi="fa-IR"/>
    </w:rPr>
  </w:style>
  <w:style w:type="character" w:customStyle="1" w:styleId="EndNoteBibliographyChar">
    <w:name w:val="EndNote Bibliography Char"/>
    <w:basedOn w:val="DefaultParagraphFont"/>
    <w:link w:val="EndNoteBibliography"/>
    <w:rsid w:val="007A492E"/>
    <w:rPr>
      <w:rFonts w:ascii="Times New Roman" w:eastAsia="Calibri" w:hAnsi="Times New Roman" w:cs="Times New Roman"/>
      <w:noProof/>
      <w:szCs w:val="26"/>
      <w:lang w:bidi="fa-IR"/>
    </w:rPr>
  </w:style>
  <w:style w:type="paragraph" w:customStyle="1" w:styleId="FooterEven">
    <w:name w:val="Footer Even"/>
    <w:basedOn w:val="Normal"/>
    <w:unhideWhenUsed/>
    <w:qFormat/>
    <w:rsid w:val="007A492E"/>
    <w:pPr>
      <w:pBdr>
        <w:top w:val="single" w:sz="4" w:space="1" w:color="94B6D2"/>
      </w:pBdr>
      <w:spacing w:after="180" w:line="264" w:lineRule="auto"/>
      <w:jc w:val="both"/>
    </w:pPr>
    <w:rPr>
      <w:rFonts w:ascii="Tw Cen MT" w:eastAsia="Tw Cen MT" w:hAnsi="Tw Cen MT" w:cs="Times New Roman"/>
      <w:color w:val="775F55"/>
      <w:lang w:eastAsia="ja-JP"/>
    </w:rPr>
  </w:style>
  <w:style w:type="paragraph" w:customStyle="1" w:styleId="FooterOdd">
    <w:name w:val="Footer Odd"/>
    <w:basedOn w:val="Normal"/>
    <w:unhideWhenUsed/>
    <w:qFormat/>
    <w:rsid w:val="007A492E"/>
    <w:pPr>
      <w:pBdr>
        <w:top w:val="single" w:sz="4" w:space="1" w:color="94B6D2"/>
      </w:pBdr>
      <w:spacing w:after="180" w:line="264" w:lineRule="auto"/>
      <w:jc w:val="right"/>
    </w:pPr>
    <w:rPr>
      <w:rFonts w:ascii="Tw Cen MT" w:eastAsia="Tw Cen MT" w:hAnsi="Tw Cen MT" w:cs="Times New Roman"/>
      <w:color w:val="775F55"/>
      <w:lang w:eastAsia="ja-JP"/>
    </w:rPr>
  </w:style>
  <w:style w:type="paragraph" w:customStyle="1" w:styleId="HeaderEven">
    <w:name w:val="Header Even"/>
    <w:basedOn w:val="NoSpacing"/>
    <w:unhideWhenUsed/>
    <w:qFormat/>
    <w:rsid w:val="007A492E"/>
    <w:pPr>
      <w:pBdr>
        <w:bottom w:val="single" w:sz="4" w:space="1" w:color="94B6D2"/>
      </w:pBdr>
    </w:pPr>
    <w:rPr>
      <w:rFonts w:ascii="Tw Cen MT" w:eastAsia="Tw Cen MT" w:hAnsi="Tw Cen MT" w:cs="Times New Roman"/>
      <w:b/>
      <w:color w:val="775F55"/>
      <w:lang w:eastAsia="ja-JP"/>
    </w:rPr>
  </w:style>
  <w:style w:type="paragraph" w:customStyle="1" w:styleId="HeaderOdd">
    <w:name w:val="Header Odd"/>
    <w:basedOn w:val="NoSpacing"/>
    <w:unhideWhenUsed/>
    <w:qFormat/>
    <w:rsid w:val="007A492E"/>
    <w:pPr>
      <w:pBdr>
        <w:bottom w:val="single" w:sz="4" w:space="1" w:color="94B6D2"/>
      </w:pBdr>
      <w:jc w:val="right"/>
    </w:pPr>
    <w:rPr>
      <w:rFonts w:ascii="Tw Cen MT" w:eastAsia="Tw Cen MT" w:hAnsi="Tw Cen MT" w:cs="Times New Roman"/>
      <w:b/>
      <w:color w:val="775F55"/>
      <w:lang w:eastAsia="ja-JP"/>
    </w:rPr>
  </w:style>
  <w:style w:type="paragraph" w:styleId="BalloonText">
    <w:name w:val="Balloon Text"/>
    <w:basedOn w:val="Normal"/>
    <w:link w:val="BalloonTextChar"/>
    <w:uiPriority w:val="99"/>
    <w:unhideWhenUsed/>
    <w:rsid w:val="007A492E"/>
    <w:pPr>
      <w:spacing w:after="0" w:line="240" w:lineRule="auto"/>
      <w:jc w:val="both"/>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7A492E"/>
    <w:rPr>
      <w:rFonts w:ascii="Tahoma" w:eastAsia="Times New Roman" w:hAnsi="Tahoma" w:cs="Tahoma"/>
      <w:sz w:val="16"/>
      <w:szCs w:val="16"/>
    </w:rPr>
  </w:style>
  <w:style w:type="paragraph" w:styleId="TOCHeading">
    <w:name w:val="TOC Heading"/>
    <w:basedOn w:val="Heading1"/>
    <w:next w:val="Normal"/>
    <w:uiPriority w:val="39"/>
    <w:qFormat/>
    <w:rsid w:val="007A492E"/>
    <w:pPr>
      <w:spacing w:before="480" w:line="276" w:lineRule="auto"/>
      <w:ind w:hanging="144"/>
      <w:outlineLvl w:val="9"/>
    </w:pPr>
    <w:rPr>
      <w:i/>
      <w:sz w:val="32"/>
      <w:lang w:bidi="ar-SA"/>
    </w:rPr>
  </w:style>
  <w:style w:type="paragraph" w:styleId="TOC2">
    <w:name w:val="toc 2"/>
    <w:basedOn w:val="Normal"/>
    <w:next w:val="Normal"/>
    <w:autoRedefine/>
    <w:uiPriority w:val="39"/>
    <w:unhideWhenUsed/>
    <w:qFormat/>
    <w:rsid w:val="007A492E"/>
    <w:pPr>
      <w:spacing w:after="100" w:line="276" w:lineRule="auto"/>
      <w:ind w:left="220"/>
      <w:jc w:val="both"/>
    </w:pPr>
    <w:rPr>
      <w:rFonts w:ascii="Calibri" w:eastAsia="Times New Roman" w:hAnsi="Calibri" w:cs="Arial"/>
    </w:rPr>
  </w:style>
  <w:style w:type="paragraph" w:styleId="TOC1">
    <w:name w:val="toc 1"/>
    <w:basedOn w:val="Normal"/>
    <w:next w:val="Normal"/>
    <w:autoRedefine/>
    <w:uiPriority w:val="39"/>
    <w:unhideWhenUsed/>
    <w:qFormat/>
    <w:rsid w:val="007A492E"/>
    <w:pPr>
      <w:tabs>
        <w:tab w:val="right" w:leader="dot" w:pos="9747"/>
      </w:tabs>
      <w:bidi/>
      <w:spacing w:after="100" w:line="240" w:lineRule="auto"/>
      <w:jc w:val="lowKashida"/>
    </w:pPr>
    <w:rPr>
      <w:rFonts w:ascii="Calibri" w:eastAsia="Times New Roman" w:hAnsi="Calibri" w:cs="B Traffic"/>
      <w:bCs/>
      <w:szCs w:val="24"/>
    </w:rPr>
  </w:style>
  <w:style w:type="paragraph" w:styleId="TOC3">
    <w:name w:val="toc 3"/>
    <w:basedOn w:val="Normal"/>
    <w:next w:val="Normal"/>
    <w:autoRedefine/>
    <w:uiPriority w:val="39"/>
    <w:unhideWhenUsed/>
    <w:qFormat/>
    <w:rsid w:val="007A492E"/>
    <w:pPr>
      <w:spacing w:after="100" w:line="276" w:lineRule="auto"/>
      <w:ind w:left="440"/>
      <w:jc w:val="both"/>
    </w:pPr>
    <w:rPr>
      <w:rFonts w:ascii="Calibri" w:eastAsia="Times New Roman" w:hAnsi="Calibri" w:cs="Arial"/>
    </w:rPr>
  </w:style>
  <w:style w:type="character" w:styleId="Strong">
    <w:name w:val="Strong"/>
    <w:uiPriority w:val="22"/>
    <w:qFormat/>
    <w:rsid w:val="007A492E"/>
    <w:rPr>
      <w:b/>
      <w:bCs/>
    </w:rPr>
  </w:style>
  <w:style w:type="paragraph" w:styleId="Subtitle">
    <w:name w:val="Subtitle"/>
    <w:basedOn w:val="Normal"/>
    <w:link w:val="SubtitleChar"/>
    <w:qFormat/>
    <w:rsid w:val="007A492E"/>
    <w:pPr>
      <w:bidi/>
      <w:spacing w:after="0" w:line="240" w:lineRule="auto"/>
      <w:jc w:val="center"/>
    </w:pPr>
    <w:rPr>
      <w:rFonts w:ascii="Times New Roman" w:eastAsia="Times New Roman" w:hAnsi="Times New Roman" w:cs="B Nazanin"/>
    </w:rPr>
  </w:style>
  <w:style w:type="character" w:customStyle="1" w:styleId="SubtitleChar">
    <w:name w:val="Subtitle Char"/>
    <w:basedOn w:val="DefaultParagraphFont"/>
    <w:link w:val="Subtitle"/>
    <w:rsid w:val="007A492E"/>
    <w:rPr>
      <w:rFonts w:ascii="Times New Roman" w:eastAsia="Times New Roman" w:hAnsi="Times New Roman" w:cs="B Nazanin"/>
      <w:sz w:val="20"/>
      <w:szCs w:val="20"/>
    </w:rPr>
  </w:style>
  <w:style w:type="paragraph" w:customStyle="1" w:styleId="CompanyName">
    <w:name w:val="Company Name"/>
    <w:basedOn w:val="Normal"/>
    <w:qFormat/>
    <w:rsid w:val="007A492E"/>
    <w:pPr>
      <w:spacing w:after="0" w:line="240" w:lineRule="auto"/>
      <w:jc w:val="center"/>
    </w:pPr>
    <w:rPr>
      <w:rFonts w:ascii="Georgia" w:eastAsia="Georgia" w:hAnsi="Georgia" w:cs="Times New Roman"/>
      <w:color w:val="84AA33"/>
    </w:rPr>
  </w:style>
  <w:style w:type="paragraph" w:customStyle="1" w:styleId="DateTime">
    <w:name w:val="Date &amp; Time"/>
    <w:basedOn w:val="Normal"/>
    <w:qFormat/>
    <w:rsid w:val="007A492E"/>
    <w:pPr>
      <w:spacing w:after="0" w:line="240" w:lineRule="auto"/>
      <w:jc w:val="center"/>
    </w:pPr>
    <w:rPr>
      <w:rFonts w:ascii="Georgia" w:eastAsia="Georgia" w:hAnsi="Georgia" w:cs="Times New Roman"/>
      <w:color w:val="84AA33"/>
      <w:sz w:val="44"/>
      <w:szCs w:val="44"/>
    </w:rPr>
  </w:style>
  <w:style w:type="paragraph" w:customStyle="1" w:styleId="Italic">
    <w:name w:val="Italic"/>
    <w:basedOn w:val="Normal"/>
    <w:link w:val="ItalicChar"/>
    <w:qFormat/>
    <w:rsid w:val="007A492E"/>
    <w:pPr>
      <w:spacing w:after="0" w:line="240" w:lineRule="auto"/>
      <w:jc w:val="center"/>
    </w:pPr>
    <w:rPr>
      <w:rFonts w:ascii="Georgia" w:eastAsia="Georgia" w:hAnsi="Georgia" w:cs="Times New Roman"/>
      <w:i/>
      <w:color w:val="84AA33"/>
    </w:rPr>
  </w:style>
  <w:style w:type="paragraph" w:styleId="ListParagraph">
    <w:name w:val="List Paragraph"/>
    <w:aliases w:val="Numbered Items,فهرست منابع"/>
    <w:basedOn w:val="Normal"/>
    <w:link w:val="ListParagraphChar"/>
    <w:uiPriority w:val="34"/>
    <w:qFormat/>
    <w:rsid w:val="00FB63F0"/>
    <w:pPr>
      <w:spacing w:before="240" w:after="0" w:line="240" w:lineRule="auto"/>
      <w:contextualSpacing/>
      <w:jc w:val="both"/>
    </w:pPr>
    <w:rPr>
      <w:rFonts w:eastAsia="Calibri"/>
    </w:rPr>
  </w:style>
  <w:style w:type="paragraph" w:styleId="Caption">
    <w:name w:val="caption"/>
    <w:basedOn w:val="Normal"/>
    <w:next w:val="Normal"/>
    <w:autoRedefine/>
    <w:uiPriority w:val="35"/>
    <w:qFormat/>
    <w:rsid w:val="006303FF"/>
    <w:pPr>
      <w:spacing w:after="0" w:line="240" w:lineRule="auto"/>
    </w:pPr>
    <w:rPr>
      <w:rFonts w:ascii="Times New Roman" w:eastAsia="Calibri" w:hAnsi="Times New Roman"/>
      <w:iCs/>
      <w:snapToGrid w:val="0"/>
      <w:sz w:val="18"/>
      <w:lang w:val="en"/>
    </w:rPr>
  </w:style>
  <w:style w:type="character" w:styleId="BookTitle">
    <w:name w:val="Book Title"/>
    <w:qFormat/>
    <w:rsid w:val="007A492E"/>
    <w:rPr>
      <w:rFonts w:cs="A  Mitra_1 (MRT)"/>
      <w:smallCaps/>
      <w:spacing w:val="5"/>
      <w:sz w:val="26"/>
      <w:szCs w:val="56"/>
    </w:rPr>
  </w:style>
  <w:style w:type="character" w:styleId="PlaceholderText">
    <w:name w:val="Placeholder Text"/>
    <w:uiPriority w:val="99"/>
    <w:semiHidden/>
    <w:rsid w:val="007A492E"/>
    <w:rPr>
      <w:color w:val="808080"/>
    </w:rPr>
  </w:style>
  <w:style w:type="paragraph" w:styleId="NormalWeb">
    <w:name w:val="Normal (Web)"/>
    <w:basedOn w:val="Normal"/>
    <w:uiPriority w:val="99"/>
    <w:rsid w:val="007A492E"/>
    <w:pPr>
      <w:spacing w:before="100" w:beforeAutospacing="1" w:after="100" w:afterAutospacing="1" w:line="240" w:lineRule="auto"/>
      <w:ind w:firstLine="284"/>
      <w:jc w:val="both"/>
    </w:pPr>
    <w:rPr>
      <w:rFonts w:ascii="Times New Roman" w:eastAsia="Times New Roman" w:hAnsi="Times New Roman" w:cs="Times New Roman"/>
      <w:i/>
      <w:szCs w:val="24"/>
    </w:rPr>
  </w:style>
  <w:style w:type="numbering" w:styleId="111111">
    <w:name w:val="Outline List 2"/>
    <w:basedOn w:val="NoList"/>
    <w:uiPriority w:val="99"/>
    <w:semiHidden/>
    <w:unhideWhenUsed/>
    <w:rsid w:val="007A492E"/>
    <w:pPr>
      <w:numPr>
        <w:numId w:val="3"/>
      </w:numPr>
    </w:pPr>
  </w:style>
  <w:style w:type="paragraph" w:customStyle="1" w:styleId="Style">
    <w:name w:val="Style"/>
    <w:rsid w:val="007A492E"/>
    <w:pPr>
      <w:widowControl w:val="0"/>
      <w:autoSpaceDE w:val="0"/>
      <w:autoSpaceDN w:val="0"/>
      <w:adjustRightInd w:val="0"/>
      <w:spacing w:after="200" w:line="360" w:lineRule="auto"/>
      <w:ind w:firstLine="284"/>
      <w:jc w:val="both"/>
    </w:pPr>
    <w:rPr>
      <w:rFonts w:ascii="Arial" w:eastAsia="Times New Roman" w:hAnsi="Arial" w:cs="Arial"/>
      <w:sz w:val="24"/>
      <w:szCs w:val="24"/>
    </w:rPr>
  </w:style>
  <w:style w:type="character" w:styleId="Emphasis">
    <w:name w:val="Emphasis"/>
    <w:qFormat/>
    <w:rsid w:val="007A492E"/>
    <w:rPr>
      <w:i/>
      <w:iCs/>
    </w:rPr>
  </w:style>
  <w:style w:type="paragraph" w:styleId="z-TopofForm">
    <w:name w:val="HTML Top of Form"/>
    <w:basedOn w:val="Normal"/>
    <w:next w:val="Normal"/>
    <w:link w:val="z-TopofFormChar"/>
    <w:hidden/>
    <w:uiPriority w:val="99"/>
    <w:semiHidden/>
    <w:unhideWhenUsed/>
    <w:rsid w:val="007A492E"/>
    <w:pPr>
      <w:pBdr>
        <w:bottom w:val="single" w:sz="6" w:space="1" w:color="auto"/>
      </w:pBdr>
      <w:spacing w:after="0" w:line="240" w:lineRule="auto"/>
      <w:jc w:val="center"/>
    </w:pPr>
    <w:rPr>
      <w:rFonts w:ascii="Arial" w:eastAsia="Times New Roman" w:hAnsi="Arial" w:cs="Arial"/>
      <w:vanish/>
      <w:sz w:val="16"/>
      <w:szCs w:val="16"/>
      <w:lang w:bidi="fa-IR"/>
    </w:rPr>
  </w:style>
  <w:style w:type="character" w:customStyle="1" w:styleId="z-TopofFormChar">
    <w:name w:val="z-Top of Form Char"/>
    <w:basedOn w:val="DefaultParagraphFont"/>
    <w:link w:val="z-TopofForm"/>
    <w:uiPriority w:val="99"/>
    <w:semiHidden/>
    <w:rsid w:val="007A492E"/>
    <w:rPr>
      <w:rFonts w:ascii="Arial" w:eastAsia="Times New Roman" w:hAnsi="Arial" w:cs="Arial"/>
      <w:vanish/>
      <w:sz w:val="16"/>
      <w:szCs w:val="16"/>
      <w:lang w:bidi="fa-IR"/>
    </w:rPr>
  </w:style>
  <w:style w:type="paragraph" w:styleId="z-BottomofForm">
    <w:name w:val="HTML Bottom of Form"/>
    <w:basedOn w:val="Normal"/>
    <w:next w:val="Normal"/>
    <w:link w:val="z-BottomofFormChar"/>
    <w:hidden/>
    <w:uiPriority w:val="99"/>
    <w:unhideWhenUsed/>
    <w:rsid w:val="007A492E"/>
    <w:pPr>
      <w:pBdr>
        <w:top w:val="single" w:sz="6" w:space="1" w:color="auto"/>
      </w:pBdr>
      <w:spacing w:after="0" w:line="240" w:lineRule="auto"/>
      <w:jc w:val="center"/>
    </w:pPr>
    <w:rPr>
      <w:rFonts w:ascii="Arial" w:eastAsia="Times New Roman" w:hAnsi="Arial" w:cs="Arial"/>
      <w:vanish/>
      <w:sz w:val="16"/>
      <w:szCs w:val="16"/>
      <w:lang w:bidi="fa-IR"/>
    </w:rPr>
  </w:style>
  <w:style w:type="character" w:customStyle="1" w:styleId="z-BottomofFormChar">
    <w:name w:val="z-Bottom of Form Char"/>
    <w:basedOn w:val="DefaultParagraphFont"/>
    <w:link w:val="z-BottomofForm"/>
    <w:uiPriority w:val="99"/>
    <w:rsid w:val="007A492E"/>
    <w:rPr>
      <w:rFonts w:ascii="Arial" w:eastAsia="Times New Roman" w:hAnsi="Arial" w:cs="Arial"/>
      <w:vanish/>
      <w:sz w:val="16"/>
      <w:szCs w:val="16"/>
      <w:lang w:bidi="fa-IR"/>
    </w:rPr>
  </w:style>
  <w:style w:type="character" w:customStyle="1" w:styleId="navi2">
    <w:name w:val="navi2"/>
    <w:rsid w:val="007A492E"/>
  </w:style>
  <w:style w:type="character" w:customStyle="1" w:styleId="MTEquationSection">
    <w:name w:val="MTEquationSection"/>
    <w:rsid w:val="007A492E"/>
    <w:rPr>
      <w:rFonts w:ascii="Times New Roman" w:hAnsi="Times New Roman" w:cs="B Lotus"/>
      <w:i/>
      <w:vanish/>
      <w:color w:val="FF0000"/>
      <w:sz w:val="24"/>
      <w:szCs w:val="28"/>
    </w:rPr>
  </w:style>
  <w:style w:type="paragraph" w:customStyle="1" w:styleId="MTDisplayEquation">
    <w:name w:val="MTDisplayEquation"/>
    <w:basedOn w:val="Normal"/>
    <w:next w:val="Normal"/>
    <w:link w:val="MTDisplayEquationChar"/>
    <w:rsid w:val="007A492E"/>
    <w:pPr>
      <w:tabs>
        <w:tab w:val="center" w:pos="4540"/>
        <w:tab w:val="right" w:pos="9080"/>
      </w:tabs>
      <w:bidi/>
      <w:spacing w:after="200" w:line="240" w:lineRule="auto"/>
      <w:jc w:val="both"/>
    </w:pPr>
    <w:rPr>
      <w:rFonts w:ascii="Times New Roman" w:eastAsia="Times New Roman" w:hAnsi="Times New Roman" w:cs="B Nazanin"/>
      <w:i/>
      <w:szCs w:val="26"/>
    </w:rPr>
  </w:style>
  <w:style w:type="character" w:customStyle="1" w:styleId="MTDisplayEquationChar">
    <w:name w:val="MTDisplayEquation Char"/>
    <w:link w:val="MTDisplayEquation"/>
    <w:rsid w:val="007A492E"/>
    <w:rPr>
      <w:rFonts w:ascii="Times New Roman" w:eastAsia="Times New Roman" w:hAnsi="Times New Roman" w:cs="B Nazanin"/>
      <w:i/>
      <w:szCs w:val="26"/>
    </w:rPr>
  </w:style>
  <w:style w:type="paragraph" w:customStyle="1" w:styleId="46BB8CDA7AD04FB8A925DA5B3F1E796A">
    <w:name w:val="46BB8CDA7AD04FB8A925DA5B3F1E796A"/>
    <w:rsid w:val="007A492E"/>
    <w:pPr>
      <w:spacing w:after="200" w:line="276" w:lineRule="auto"/>
    </w:pPr>
    <w:rPr>
      <w:rFonts w:ascii="Calibri" w:eastAsia="Times New Roman" w:hAnsi="Calibri" w:cs="Arial"/>
    </w:rPr>
  </w:style>
  <w:style w:type="table" w:customStyle="1" w:styleId="MediumList1-Accent11">
    <w:name w:val="Medium List 1 - Accent 11"/>
    <w:basedOn w:val="TableNormal"/>
    <w:uiPriority w:val="65"/>
    <w:rsid w:val="007A492E"/>
    <w:pPr>
      <w:spacing w:after="0" w:line="240" w:lineRule="auto"/>
    </w:pPr>
    <w:rPr>
      <w:rFonts w:ascii="Calibri" w:eastAsia="Calibri" w:hAnsi="Calibri" w:cs="Arial"/>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11">
    <w:name w:val="Light Shading - Accent 11"/>
    <w:basedOn w:val="TableNormal"/>
    <w:uiPriority w:val="60"/>
    <w:rsid w:val="007A492E"/>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
    <w:name w:val="Light Shading1"/>
    <w:basedOn w:val="TableNormal"/>
    <w:uiPriority w:val="60"/>
    <w:rsid w:val="007A492E"/>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
    <w:name w:val="Medium List 11"/>
    <w:basedOn w:val="TableNormal"/>
    <w:uiPriority w:val="65"/>
    <w:rsid w:val="007A492E"/>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B7A3AA4F82F84F2E8D122C3B6DBBE8C9">
    <w:name w:val="B7A3AA4F82F84F2E8D122C3B6DBBE8C9"/>
    <w:rsid w:val="007A492E"/>
    <w:pPr>
      <w:spacing w:after="200" w:line="276" w:lineRule="auto"/>
    </w:pPr>
    <w:rPr>
      <w:rFonts w:ascii="Calibri" w:eastAsia="Times New Roman" w:hAnsi="Calibri" w:cs="Arial"/>
    </w:rPr>
  </w:style>
  <w:style w:type="character" w:styleId="PageNumber">
    <w:name w:val="page number"/>
    <w:rsid w:val="007A492E"/>
  </w:style>
  <w:style w:type="paragraph" w:styleId="BodyText2">
    <w:name w:val="Body Text 2"/>
    <w:basedOn w:val="Normal"/>
    <w:link w:val="BodyText2Char"/>
    <w:rsid w:val="007A492E"/>
    <w:pPr>
      <w:bidi/>
      <w:spacing w:after="0" w:line="240" w:lineRule="auto"/>
      <w:jc w:val="lowKashida"/>
    </w:pPr>
    <w:rPr>
      <w:rFonts w:ascii="Times New Roman" w:eastAsia="Times New Roman" w:hAnsi="Times New Roman" w:cs="Times New Roman"/>
      <w:b/>
      <w:bCs/>
      <w:szCs w:val="26"/>
      <w:lang w:val="x-none" w:eastAsia="x-none" w:bidi="fa-IR"/>
    </w:rPr>
  </w:style>
  <w:style w:type="character" w:customStyle="1" w:styleId="BodyText2Char">
    <w:name w:val="Body Text 2 Char"/>
    <w:basedOn w:val="DefaultParagraphFont"/>
    <w:link w:val="BodyText2"/>
    <w:rsid w:val="007A492E"/>
    <w:rPr>
      <w:rFonts w:ascii="Times New Roman" w:eastAsia="Times New Roman" w:hAnsi="Times New Roman" w:cs="Times New Roman"/>
      <w:b/>
      <w:bCs/>
      <w:sz w:val="20"/>
      <w:szCs w:val="26"/>
      <w:lang w:val="x-none" w:eastAsia="x-none" w:bidi="fa-IR"/>
    </w:rPr>
  </w:style>
  <w:style w:type="character" w:customStyle="1" w:styleId="a">
    <w:name w:val="a"/>
    <w:rsid w:val="007A492E"/>
  </w:style>
  <w:style w:type="paragraph" w:customStyle="1" w:styleId="storytext">
    <w:name w:val="storytext"/>
    <w:basedOn w:val="Normal"/>
    <w:rsid w:val="007A492E"/>
    <w:pPr>
      <w:spacing w:before="100" w:beforeAutospacing="1" w:after="100" w:afterAutospacing="1" w:line="240" w:lineRule="auto"/>
      <w:jc w:val="both"/>
    </w:pPr>
    <w:rPr>
      <w:rFonts w:ascii="Times New Roman" w:eastAsia="Times New Roman" w:hAnsi="Times New Roman" w:cs="Times New Roman"/>
      <w:szCs w:val="24"/>
    </w:rPr>
  </w:style>
  <w:style w:type="paragraph" w:customStyle="1" w:styleId="headingT2">
    <w:name w:val="heading T2"/>
    <w:aliases w:val="chapter b"/>
    <w:basedOn w:val="Normal"/>
    <w:link w:val="headingT2Char"/>
    <w:qFormat/>
    <w:rsid w:val="007A492E"/>
    <w:pPr>
      <w:keepNext/>
      <w:bidi/>
      <w:spacing w:after="960" w:line="288" w:lineRule="auto"/>
      <w:jc w:val="center"/>
      <w:outlineLvl w:val="0"/>
    </w:pPr>
    <w:rPr>
      <w:rFonts w:ascii="Times New Roman" w:eastAsia="Times New Roman" w:hAnsi="Times New Roman" w:cs="Times New Roman"/>
      <w:b/>
      <w:bCs/>
      <w:kern w:val="28"/>
      <w:sz w:val="36"/>
      <w:szCs w:val="36"/>
      <w:lang w:val="x-none" w:eastAsia="x-none" w:bidi="fa-IR"/>
    </w:rPr>
  </w:style>
  <w:style w:type="character" w:customStyle="1" w:styleId="headingT2Char">
    <w:name w:val="heading T2 Char"/>
    <w:aliases w:val="chapter b Char"/>
    <w:link w:val="headingT2"/>
    <w:rsid w:val="007A492E"/>
    <w:rPr>
      <w:rFonts w:ascii="Times New Roman" w:eastAsia="Times New Roman" w:hAnsi="Times New Roman" w:cs="Times New Roman"/>
      <w:b/>
      <w:bCs/>
      <w:kern w:val="28"/>
      <w:sz w:val="36"/>
      <w:szCs w:val="36"/>
      <w:lang w:val="x-none" w:eastAsia="x-none" w:bidi="fa-IR"/>
    </w:rPr>
  </w:style>
  <w:style w:type="paragraph" w:styleId="PlainText">
    <w:name w:val="Plain Text"/>
    <w:basedOn w:val="Normal"/>
    <w:link w:val="PlainTextChar"/>
    <w:uiPriority w:val="99"/>
    <w:unhideWhenUsed/>
    <w:rsid w:val="007A492E"/>
    <w:pPr>
      <w:spacing w:after="0" w:line="240" w:lineRule="auto"/>
      <w:jc w:val="both"/>
    </w:pPr>
    <w:rPr>
      <w:rFonts w:ascii="Consolas" w:eastAsia="Calibri" w:hAnsi="Consolas" w:cs="Times New Roman"/>
      <w:sz w:val="21"/>
      <w:szCs w:val="21"/>
      <w:lang w:val="x-none" w:eastAsia="x-none" w:bidi="fa-IR"/>
    </w:rPr>
  </w:style>
  <w:style w:type="character" w:customStyle="1" w:styleId="PlainTextChar">
    <w:name w:val="Plain Text Char"/>
    <w:basedOn w:val="DefaultParagraphFont"/>
    <w:link w:val="PlainText"/>
    <w:uiPriority w:val="99"/>
    <w:rsid w:val="007A492E"/>
    <w:rPr>
      <w:rFonts w:ascii="Consolas" w:eastAsia="Calibri" w:hAnsi="Consolas" w:cs="Times New Roman"/>
      <w:sz w:val="21"/>
      <w:szCs w:val="21"/>
      <w:lang w:val="x-none" w:eastAsia="x-none" w:bidi="fa-IR"/>
    </w:rPr>
  </w:style>
  <w:style w:type="table" w:styleId="MediumList1-Accent5">
    <w:name w:val="Medium List 1 Accent 5"/>
    <w:basedOn w:val="TableNormal"/>
    <w:uiPriority w:val="65"/>
    <w:rsid w:val="007A492E"/>
    <w:pPr>
      <w:spacing w:after="0" w:line="240" w:lineRule="auto"/>
    </w:pPr>
    <w:rPr>
      <w:rFonts w:ascii="Calibri" w:eastAsia="Calibri" w:hAnsi="Calibri" w:cs="Arial"/>
      <w:color w:val="363636"/>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Shading-Accent3">
    <w:name w:val="Light Shading Accent 3"/>
    <w:basedOn w:val="TableNormal"/>
    <w:uiPriority w:val="60"/>
    <w:rsid w:val="007A492E"/>
    <w:pPr>
      <w:spacing w:after="0" w:line="240" w:lineRule="auto"/>
    </w:pPr>
    <w:rPr>
      <w:rFonts w:ascii="Calibri" w:eastAsia="Calibri" w:hAnsi="Calibri" w:cs="Arial"/>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12">
    <w:name w:val="Light Shading - Accent 12"/>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1">
    <w:name w:val="Light Shading - Accent 111"/>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2">
    <w:name w:val="Light Shading - Accent 112"/>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3">
    <w:name w:val="Light Shading - Accent 113"/>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4">
    <w:name w:val="Light Shading - Accent 114"/>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5">
    <w:name w:val="Light Shading - Accent 115"/>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6">
    <w:name w:val="Light Shading - Accent 116"/>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7">
    <w:name w:val="Light Shading - Accent 117"/>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3">
    <w:name w:val="Light Shading - Accent 13"/>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4">
    <w:name w:val="Light Shading Accent 4"/>
    <w:basedOn w:val="TableNormal"/>
    <w:uiPriority w:val="60"/>
    <w:rsid w:val="007A492E"/>
    <w:pPr>
      <w:spacing w:after="0" w:line="240" w:lineRule="auto"/>
    </w:pPr>
    <w:rPr>
      <w:rFonts w:ascii="Calibri" w:eastAsia="Calibri" w:hAnsi="Calibri" w:cs="Arial"/>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7A492E"/>
    <w:pPr>
      <w:spacing w:after="0" w:line="240" w:lineRule="auto"/>
    </w:pPr>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51">
    <w:name w:val="Light Shading - Accent 51"/>
    <w:basedOn w:val="TableNormal"/>
    <w:next w:val="LightShading-Accent5"/>
    <w:uiPriority w:val="60"/>
    <w:rsid w:val="007A492E"/>
    <w:pPr>
      <w:spacing w:after="0" w:line="240" w:lineRule="auto"/>
    </w:pPr>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14">
    <w:name w:val="Light Shading - Accent 14"/>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cimalAligned">
    <w:name w:val="Decimal Aligned"/>
    <w:basedOn w:val="Normal"/>
    <w:uiPriority w:val="40"/>
    <w:qFormat/>
    <w:rsid w:val="007A492E"/>
    <w:pPr>
      <w:tabs>
        <w:tab w:val="decimal" w:pos="360"/>
      </w:tabs>
      <w:spacing w:after="200" w:line="276" w:lineRule="auto"/>
      <w:jc w:val="both"/>
    </w:pPr>
    <w:rPr>
      <w:rFonts w:ascii="Calibri" w:eastAsia="Times New Roman" w:hAnsi="Calibri" w:cs="Arial"/>
    </w:rPr>
  </w:style>
  <w:style w:type="character" w:styleId="SubtleEmphasis">
    <w:name w:val="Subtle Emphasis"/>
    <w:uiPriority w:val="19"/>
    <w:qFormat/>
    <w:rsid w:val="007A492E"/>
    <w:rPr>
      <w:rFonts w:eastAsia="Times New Roman" w:cs="Arial"/>
      <w:bCs w:val="0"/>
      <w:i/>
      <w:iCs/>
      <w:color w:val="9A9A9A"/>
      <w:szCs w:val="22"/>
      <w:lang w:val="en-US"/>
    </w:rPr>
  </w:style>
  <w:style w:type="table" w:styleId="MediumShading2-Accent5">
    <w:name w:val="Medium Shading 2 Accent 5"/>
    <w:basedOn w:val="TableNormal"/>
    <w:uiPriority w:val="64"/>
    <w:rsid w:val="007A492E"/>
    <w:pPr>
      <w:spacing w:after="0" w:line="240" w:lineRule="auto"/>
    </w:pPr>
    <w:rPr>
      <w:rFonts w:ascii="Calibri" w:eastAsia="Times New Roman" w:hAnsi="Calibri" w:cs="Arial"/>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7A492E"/>
    <w:pPr>
      <w:spacing w:after="0" w:line="240" w:lineRule="auto"/>
    </w:pPr>
    <w:rPr>
      <w:rFonts w:ascii="Calibri" w:eastAsia="Calibri" w:hAnsi="Calibri" w:cs="Arial"/>
      <w:color w:val="363636"/>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ghtShading-Accent2">
    <w:name w:val="Light Shading Accent 2"/>
    <w:basedOn w:val="TableNormal"/>
    <w:uiPriority w:val="60"/>
    <w:rsid w:val="007A492E"/>
    <w:pPr>
      <w:spacing w:after="0" w:line="240" w:lineRule="auto"/>
    </w:pPr>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MediumShading2-Accent6">
    <w:name w:val="Medium Shading 2 Accent 6"/>
    <w:basedOn w:val="TableNormal"/>
    <w:uiPriority w:val="64"/>
    <w:rsid w:val="007A492E"/>
    <w:pPr>
      <w:spacing w:after="0" w:line="240" w:lineRule="auto"/>
    </w:pPr>
    <w:rPr>
      <w:rFonts w:ascii="Calibri" w:eastAsia="Calibri" w:hAnsi="Calibri"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TableofFigures">
    <w:name w:val="table of figures"/>
    <w:basedOn w:val="Normal"/>
    <w:next w:val="Normal"/>
    <w:uiPriority w:val="99"/>
    <w:unhideWhenUsed/>
    <w:rsid w:val="007A492E"/>
    <w:pPr>
      <w:spacing w:after="0" w:line="276" w:lineRule="auto"/>
      <w:ind w:left="440" w:hanging="440"/>
      <w:jc w:val="both"/>
    </w:pPr>
    <w:rPr>
      <w:rFonts w:ascii="Calibri" w:eastAsia="Times New Roman" w:hAnsi="Calibri" w:cs="Times New Roman"/>
      <w:smallCaps/>
      <w:szCs w:val="24"/>
      <w:lang w:eastAsia="ko-KR" w:bidi="fa-IR"/>
    </w:rPr>
  </w:style>
  <w:style w:type="paragraph" w:styleId="TOC4">
    <w:name w:val="toc 4"/>
    <w:basedOn w:val="Normal"/>
    <w:next w:val="Normal"/>
    <w:autoRedefine/>
    <w:uiPriority w:val="39"/>
    <w:unhideWhenUsed/>
    <w:rsid w:val="007A492E"/>
    <w:pPr>
      <w:spacing w:after="100" w:line="276" w:lineRule="auto"/>
      <w:ind w:left="660"/>
      <w:jc w:val="both"/>
    </w:pPr>
    <w:rPr>
      <w:rFonts w:ascii="Calibri" w:eastAsia="Times New Roman" w:hAnsi="Calibri" w:cs="Arial"/>
    </w:rPr>
  </w:style>
  <w:style w:type="paragraph" w:styleId="TOC5">
    <w:name w:val="toc 5"/>
    <w:basedOn w:val="Normal"/>
    <w:next w:val="Normal"/>
    <w:autoRedefine/>
    <w:uiPriority w:val="39"/>
    <w:unhideWhenUsed/>
    <w:rsid w:val="007A492E"/>
    <w:pPr>
      <w:spacing w:after="100" w:line="276" w:lineRule="auto"/>
      <w:ind w:left="880"/>
      <w:jc w:val="both"/>
    </w:pPr>
    <w:rPr>
      <w:rFonts w:ascii="Calibri" w:eastAsia="Times New Roman" w:hAnsi="Calibri" w:cs="Arial"/>
    </w:rPr>
  </w:style>
  <w:style w:type="paragraph" w:styleId="TOC6">
    <w:name w:val="toc 6"/>
    <w:basedOn w:val="Normal"/>
    <w:next w:val="Normal"/>
    <w:autoRedefine/>
    <w:uiPriority w:val="39"/>
    <w:unhideWhenUsed/>
    <w:rsid w:val="007A492E"/>
    <w:pPr>
      <w:spacing w:after="100" w:line="276" w:lineRule="auto"/>
      <w:ind w:left="1100"/>
      <w:jc w:val="both"/>
    </w:pPr>
    <w:rPr>
      <w:rFonts w:ascii="Calibri" w:eastAsia="Times New Roman" w:hAnsi="Calibri" w:cs="Arial"/>
    </w:rPr>
  </w:style>
  <w:style w:type="paragraph" w:styleId="TOC7">
    <w:name w:val="toc 7"/>
    <w:basedOn w:val="Normal"/>
    <w:next w:val="Normal"/>
    <w:autoRedefine/>
    <w:uiPriority w:val="39"/>
    <w:unhideWhenUsed/>
    <w:rsid w:val="007A492E"/>
    <w:pPr>
      <w:spacing w:after="100" w:line="276" w:lineRule="auto"/>
      <w:ind w:left="1320"/>
      <w:jc w:val="both"/>
    </w:pPr>
    <w:rPr>
      <w:rFonts w:ascii="Calibri" w:eastAsia="Times New Roman" w:hAnsi="Calibri" w:cs="Arial"/>
    </w:rPr>
  </w:style>
  <w:style w:type="paragraph" w:styleId="TOC8">
    <w:name w:val="toc 8"/>
    <w:basedOn w:val="Normal"/>
    <w:next w:val="Normal"/>
    <w:autoRedefine/>
    <w:uiPriority w:val="39"/>
    <w:unhideWhenUsed/>
    <w:rsid w:val="007A492E"/>
    <w:pPr>
      <w:spacing w:after="100" w:line="276" w:lineRule="auto"/>
      <w:ind w:left="1540"/>
      <w:jc w:val="both"/>
    </w:pPr>
    <w:rPr>
      <w:rFonts w:ascii="Calibri" w:eastAsia="Times New Roman" w:hAnsi="Calibri" w:cs="Arial"/>
    </w:rPr>
  </w:style>
  <w:style w:type="paragraph" w:styleId="TOC9">
    <w:name w:val="toc 9"/>
    <w:basedOn w:val="Normal"/>
    <w:next w:val="Normal"/>
    <w:autoRedefine/>
    <w:uiPriority w:val="39"/>
    <w:unhideWhenUsed/>
    <w:rsid w:val="007A492E"/>
    <w:pPr>
      <w:spacing w:after="100" w:line="276" w:lineRule="auto"/>
      <w:ind w:left="1760"/>
      <w:jc w:val="both"/>
    </w:pPr>
    <w:rPr>
      <w:rFonts w:ascii="Calibri" w:eastAsia="Times New Roman" w:hAnsi="Calibri" w:cs="Arial"/>
    </w:rPr>
  </w:style>
  <w:style w:type="paragraph" w:styleId="DocumentMap">
    <w:name w:val="Document Map"/>
    <w:basedOn w:val="Normal"/>
    <w:link w:val="DocumentMapChar"/>
    <w:uiPriority w:val="99"/>
    <w:semiHidden/>
    <w:unhideWhenUsed/>
    <w:rsid w:val="007A492E"/>
    <w:pPr>
      <w:bidi/>
      <w:spacing w:after="200" w:line="276" w:lineRule="auto"/>
      <w:jc w:val="both"/>
    </w:pPr>
    <w:rPr>
      <w:rFonts w:ascii="Tahoma" w:eastAsia="Times New Roman" w:hAnsi="Tahoma" w:cs="Tahoma"/>
      <w:sz w:val="16"/>
      <w:szCs w:val="16"/>
      <w:lang w:eastAsia="ko-KR" w:bidi="fa-IR"/>
    </w:rPr>
  </w:style>
  <w:style w:type="character" w:customStyle="1" w:styleId="DocumentMapChar">
    <w:name w:val="Document Map Char"/>
    <w:basedOn w:val="DefaultParagraphFont"/>
    <w:link w:val="DocumentMap"/>
    <w:uiPriority w:val="99"/>
    <w:semiHidden/>
    <w:rsid w:val="007A492E"/>
    <w:rPr>
      <w:rFonts w:ascii="Tahoma" w:eastAsia="Times New Roman" w:hAnsi="Tahoma" w:cs="Tahoma"/>
      <w:sz w:val="16"/>
      <w:szCs w:val="16"/>
      <w:lang w:eastAsia="ko-KR" w:bidi="fa-IR"/>
    </w:rPr>
  </w:style>
  <w:style w:type="character" w:customStyle="1" w:styleId="shorttext">
    <w:name w:val="short_text"/>
    <w:rsid w:val="007A492E"/>
  </w:style>
  <w:style w:type="character" w:customStyle="1" w:styleId="hps">
    <w:name w:val="hps"/>
    <w:rsid w:val="007A492E"/>
  </w:style>
  <w:style w:type="character" w:customStyle="1" w:styleId="MTConvertedEquation">
    <w:name w:val="MTConvertedEquation"/>
    <w:rsid w:val="007A492E"/>
    <w:rPr>
      <w:rFonts w:ascii="Times New Roman" w:hAnsi="Times New Roman" w:cs="B Lotus"/>
      <w:i/>
      <w:position w:val="-11"/>
      <w:sz w:val="24"/>
      <w:szCs w:val="28"/>
    </w:rPr>
  </w:style>
  <w:style w:type="character" w:customStyle="1" w:styleId="ItalicChar">
    <w:name w:val="Italic Char"/>
    <w:link w:val="Italic"/>
    <w:rsid w:val="007A492E"/>
    <w:rPr>
      <w:rFonts w:ascii="Georgia" w:eastAsia="Georgia" w:hAnsi="Georgia" w:cs="Times New Roman"/>
      <w:i/>
      <w:color w:val="84AA33"/>
    </w:rPr>
  </w:style>
  <w:style w:type="paragraph" w:customStyle="1" w:styleId="AllCaps">
    <w:name w:val="All Caps"/>
    <w:basedOn w:val="Normal"/>
    <w:rsid w:val="007A492E"/>
    <w:pPr>
      <w:spacing w:after="0" w:line="240" w:lineRule="auto"/>
      <w:jc w:val="center"/>
    </w:pPr>
    <w:rPr>
      <w:rFonts w:ascii="Garamond" w:eastAsia="Times New Roman" w:hAnsi="Garamond" w:cs="Times New Roman"/>
      <w:caps/>
      <w:color w:val="073A77"/>
      <w:sz w:val="18"/>
      <w:szCs w:val="18"/>
    </w:rPr>
  </w:style>
  <w:style w:type="character" w:customStyle="1" w:styleId="spanenspanen">
    <w:name w:val="spanen spanen"/>
    <w:rsid w:val="007A492E"/>
  </w:style>
  <w:style w:type="character" w:customStyle="1" w:styleId="FootnoteTextChar1">
    <w:name w:val="Footnote Text Char1"/>
    <w:uiPriority w:val="99"/>
    <w:semiHidden/>
    <w:rsid w:val="007A492E"/>
    <w:rPr>
      <w:rFonts w:ascii="Calibri" w:eastAsia="Calibri" w:hAnsi="Calibri" w:cs="Arial"/>
      <w:sz w:val="20"/>
      <w:szCs w:val="20"/>
    </w:rPr>
  </w:style>
  <w:style w:type="character" w:customStyle="1" w:styleId="EndnoteTextChar1">
    <w:name w:val="Endnote Text Char1"/>
    <w:uiPriority w:val="99"/>
    <w:semiHidden/>
    <w:rsid w:val="007A492E"/>
    <w:rPr>
      <w:rFonts w:ascii="Calibri" w:eastAsia="Calibri" w:hAnsi="Calibri" w:cs="Arial"/>
      <w:sz w:val="20"/>
      <w:szCs w:val="20"/>
    </w:rPr>
  </w:style>
  <w:style w:type="character" w:customStyle="1" w:styleId="FooterChar1">
    <w:name w:val="Footer Char1"/>
    <w:uiPriority w:val="99"/>
    <w:semiHidden/>
    <w:rsid w:val="007A492E"/>
    <w:rPr>
      <w:rFonts w:ascii="Calibri" w:eastAsia="Calibri" w:hAnsi="Calibri" w:cs="Arial"/>
    </w:rPr>
  </w:style>
  <w:style w:type="character" w:styleId="CommentReference">
    <w:name w:val="annotation reference"/>
    <w:uiPriority w:val="99"/>
    <w:semiHidden/>
    <w:unhideWhenUsed/>
    <w:rsid w:val="007A492E"/>
    <w:rPr>
      <w:sz w:val="16"/>
      <w:szCs w:val="16"/>
    </w:rPr>
  </w:style>
  <w:style w:type="paragraph" w:styleId="CommentText">
    <w:name w:val="annotation text"/>
    <w:basedOn w:val="Normal"/>
    <w:link w:val="CommentTextChar"/>
    <w:uiPriority w:val="99"/>
    <w:semiHidden/>
    <w:unhideWhenUsed/>
    <w:rsid w:val="007A492E"/>
    <w:pPr>
      <w:spacing w:after="200" w:line="276" w:lineRule="auto"/>
      <w:jc w:val="both"/>
    </w:pPr>
    <w:rPr>
      <w:rFonts w:ascii="Times New Roman" w:eastAsia="Calibri" w:hAnsi="Times New Roman" w:cs="Arial"/>
    </w:rPr>
  </w:style>
  <w:style w:type="character" w:customStyle="1" w:styleId="CommentTextChar">
    <w:name w:val="Comment Text Char"/>
    <w:basedOn w:val="DefaultParagraphFont"/>
    <w:link w:val="CommentText"/>
    <w:uiPriority w:val="99"/>
    <w:semiHidden/>
    <w:rsid w:val="007A492E"/>
    <w:rPr>
      <w:rFonts w:ascii="Times New Roman" w:eastAsia="Calibri" w:hAnsi="Times New Roman" w:cs="Arial"/>
      <w:sz w:val="20"/>
      <w:szCs w:val="20"/>
    </w:rPr>
  </w:style>
  <w:style w:type="paragraph" w:styleId="CommentSubject">
    <w:name w:val="annotation subject"/>
    <w:basedOn w:val="CommentText"/>
    <w:next w:val="CommentText"/>
    <w:link w:val="CommentSubjectChar"/>
    <w:uiPriority w:val="99"/>
    <w:semiHidden/>
    <w:unhideWhenUsed/>
    <w:rsid w:val="007A492E"/>
    <w:rPr>
      <w:b/>
      <w:bCs/>
    </w:rPr>
  </w:style>
  <w:style w:type="character" w:customStyle="1" w:styleId="CommentSubjectChar">
    <w:name w:val="Comment Subject Char"/>
    <w:basedOn w:val="CommentTextChar"/>
    <w:link w:val="CommentSubject"/>
    <w:uiPriority w:val="99"/>
    <w:semiHidden/>
    <w:rsid w:val="007A492E"/>
    <w:rPr>
      <w:rFonts w:ascii="Times New Roman" w:eastAsia="Calibri" w:hAnsi="Times New Roman" w:cs="Arial"/>
      <w:b/>
      <w:bCs/>
      <w:sz w:val="20"/>
      <w:szCs w:val="20"/>
    </w:rPr>
  </w:style>
  <w:style w:type="table" w:styleId="LightGrid-Accent3">
    <w:name w:val="Light Grid Accent 3"/>
    <w:basedOn w:val="TableNormal"/>
    <w:uiPriority w:val="62"/>
    <w:rsid w:val="007A492E"/>
    <w:pPr>
      <w:spacing w:after="0" w:line="240" w:lineRule="auto"/>
    </w:pPr>
    <w:rPr>
      <w:rFonts w:ascii="Perpetua" w:eastAsia="Times New Roman" w:hAnsi="Perpetua" w:cs="Times New Roman"/>
    </w:rPr>
    <w:tblPr>
      <w:tblStyleRowBandSize w:val="1"/>
      <w:tblStyleColBandSize w:val="1"/>
      <w:tblBorders>
        <w:top w:val="single" w:sz="8" w:space="0" w:color="A28E6A"/>
        <w:left w:val="single" w:sz="8" w:space="0" w:color="A28E6A"/>
        <w:bottom w:val="single" w:sz="8" w:space="0" w:color="A28E6A"/>
        <w:right w:val="single" w:sz="8" w:space="0" w:color="A28E6A"/>
        <w:insideH w:val="single" w:sz="8" w:space="0" w:color="A28E6A"/>
        <w:insideV w:val="single" w:sz="8" w:space="0" w:color="A28E6A"/>
      </w:tblBorders>
    </w:tblPr>
    <w:tblStylePr w:type="firstRow">
      <w:pPr>
        <w:spacing w:before="0" w:after="0" w:line="240" w:lineRule="auto"/>
      </w:pPr>
      <w:rPr>
        <w:rFonts w:ascii="Jokerman" w:eastAsia="Times New Roman" w:hAnsi="Jokerman" w:cs="Tw Cen MT"/>
        <w:b/>
        <w:bCs/>
      </w:rPr>
      <w:tblPr/>
      <w:tcPr>
        <w:tcBorders>
          <w:top w:val="single" w:sz="8" w:space="0" w:color="A28E6A"/>
          <w:left w:val="single" w:sz="8" w:space="0" w:color="A28E6A"/>
          <w:bottom w:val="single" w:sz="18" w:space="0" w:color="A28E6A"/>
          <w:right w:val="single" w:sz="8" w:space="0" w:color="A28E6A"/>
          <w:insideH w:val="nil"/>
          <w:insideV w:val="single" w:sz="8" w:space="0" w:color="A28E6A"/>
        </w:tcBorders>
      </w:tcPr>
    </w:tblStylePr>
    <w:tblStylePr w:type="lastRow">
      <w:pPr>
        <w:spacing w:before="0" w:after="0" w:line="240" w:lineRule="auto"/>
      </w:pPr>
      <w:rPr>
        <w:rFonts w:ascii="Jokerman" w:eastAsia="Times New Roman" w:hAnsi="Jokerman" w:cs="Tw Cen MT"/>
        <w:b/>
        <w:bCs/>
      </w:rPr>
      <w:tblPr/>
      <w:tcPr>
        <w:tcBorders>
          <w:top w:val="double" w:sz="6" w:space="0" w:color="A28E6A"/>
          <w:left w:val="single" w:sz="8" w:space="0" w:color="A28E6A"/>
          <w:bottom w:val="single" w:sz="8" w:space="0" w:color="A28E6A"/>
          <w:right w:val="single" w:sz="8" w:space="0" w:color="A28E6A"/>
          <w:insideH w:val="nil"/>
          <w:insideV w:val="single" w:sz="8" w:space="0" w:color="A28E6A"/>
        </w:tcBorders>
      </w:tcPr>
    </w:tblStylePr>
    <w:tblStylePr w:type="firstCol">
      <w:rPr>
        <w:rFonts w:ascii="Jokerman" w:eastAsia="Times New Roman" w:hAnsi="Jokerman" w:cs="Tw Cen MT"/>
        <w:b/>
        <w:bCs/>
      </w:rPr>
    </w:tblStylePr>
    <w:tblStylePr w:type="lastCol">
      <w:rPr>
        <w:rFonts w:ascii="Jokerman" w:eastAsia="Times New Roman" w:hAnsi="Jokerman" w:cs="Tw Cen MT"/>
        <w:b/>
        <w:bCs/>
      </w:rPr>
      <w:tblPr/>
      <w:tcPr>
        <w:tcBorders>
          <w:top w:val="single" w:sz="8" w:space="0" w:color="A28E6A"/>
          <w:left w:val="single" w:sz="8" w:space="0" w:color="A28E6A"/>
          <w:bottom w:val="single" w:sz="8" w:space="0" w:color="A28E6A"/>
          <w:right w:val="single" w:sz="8" w:space="0" w:color="A28E6A"/>
        </w:tcBorders>
      </w:tcPr>
    </w:tblStylePr>
    <w:tblStylePr w:type="band1Vert">
      <w:tblPr/>
      <w:tcPr>
        <w:tcBorders>
          <w:top w:val="single" w:sz="8" w:space="0" w:color="A28E6A"/>
          <w:left w:val="single" w:sz="8" w:space="0" w:color="A28E6A"/>
          <w:bottom w:val="single" w:sz="8" w:space="0" w:color="A28E6A"/>
          <w:right w:val="single" w:sz="8" w:space="0" w:color="A28E6A"/>
        </w:tcBorders>
        <w:shd w:val="clear" w:color="auto" w:fill="E8E2DA"/>
      </w:tcPr>
    </w:tblStylePr>
    <w:tblStylePr w:type="band1Horz">
      <w:tblPr/>
      <w:tcPr>
        <w:tcBorders>
          <w:top w:val="single" w:sz="8" w:space="0" w:color="A28E6A"/>
          <w:left w:val="single" w:sz="8" w:space="0" w:color="A28E6A"/>
          <w:bottom w:val="single" w:sz="8" w:space="0" w:color="A28E6A"/>
          <w:right w:val="single" w:sz="8" w:space="0" w:color="A28E6A"/>
          <w:insideV w:val="single" w:sz="8" w:space="0" w:color="A28E6A"/>
        </w:tcBorders>
        <w:shd w:val="clear" w:color="auto" w:fill="E8E2DA"/>
      </w:tcPr>
    </w:tblStylePr>
    <w:tblStylePr w:type="band2Horz">
      <w:tblPr/>
      <w:tcPr>
        <w:tcBorders>
          <w:top w:val="single" w:sz="8" w:space="0" w:color="A28E6A"/>
          <w:left w:val="single" w:sz="8" w:space="0" w:color="A28E6A"/>
          <w:bottom w:val="single" w:sz="8" w:space="0" w:color="A28E6A"/>
          <w:right w:val="single" w:sz="8" w:space="0" w:color="A28E6A"/>
          <w:insideV w:val="single" w:sz="8" w:space="0" w:color="A28E6A"/>
        </w:tcBorders>
      </w:tcPr>
    </w:tblStylePr>
  </w:style>
  <w:style w:type="paragraph" w:styleId="Title">
    <w:name w:val="Title"/>
    <w:basedOn w:val="Normal"/>
    <w:next w:val="Normal"/>
    <w:link w:val="TitleChar"/>
    <w:uiPriority w:val="10"/>
    <w:qFormat/>
    <w:rsid w:val="007A492E"/>
    <w:pPr>
      <w:spacing w:after="0" w:line="204" w:lineRule="auto"/>
      <w:contextualSpacing/>
    </w:pPr>
    <w:rPr>
      <w:rFonts w:ascii="Trebuchet MS" w:eastAsia="Times New Roman" w:hAnsi="Trebuchet MS" w:cs="Tahoma"/>
      <w:caps/>
      <w:color w:val="2C3C43"/>
      <w:spacing w:val="-15"/>
      <w:sz w:val="72"/>
      <w:szCs w:val="72"/>
      <w:lang w:bidi="fa-IR"/>
    </w:rPr>
  </w:style>
  <w:style w:type="character" w:customStyle="1" w:styleId="TitleChar">
    <w:name w:val="Title Char"/>
    <w:basedOn w:val="DefaultParagraphFont"/>
    <w:link w:val="Title"/>
    <w:uiPriority w:val="10"/>
    <w:rsid w:val="007A492E"/>
    <w:rPr>
      <w:rFonts w:ascii="Trebuchet MS" w:eastAsia="Times New Roman" w:hAnsi="Trebuchet MS" w:cs="Tahoma"/>
      <w:caps/>
      <w:color w:val="2C3C43"/>
      <w:spacing w:val="-15"/>
      <w:sz w:val="72"/>
      <w:szCs w:val="72"/>
      <w:lang w:bidi="fa-IR"/>
    </w:rPr>
  </w:style>
  <w:style w:type="paragraph" w:styleId="Quote">
    <w:name w:val="Quote"/>
    <w:basedOn w:val="Normal"/>
    <w:next w:val="Normal"/>
    <w:link w:val="QuoteChar"/>
    <w:uiPriority w:val="29"/>
    <w:qFormat/>
    <w:rsid w:val="007A492E"/>
    <w:pPr>
      <w:spacing w:before="120" w:after="120"/>
      <w:ind w:left="720"/>
    </w:pPr>
    <w:rPr>
      <w:rFonts w:ascii="Trebuchet MS" w:eastAsia="Trebuchet MS" w:hAnsi="Trebuchet MS" w:cs="B Nazanin"/>
      <w:color w:val="2C3C43"/>
      <w:szCs w:val="24"/>
      <w:lang w:bidi="fa-IR"/>
    </w:rPr>
  </w:style>
  <w:style w:type="character" w:customStyle="1" w:styleId="QuoteChar">
    <w:name w:val="Quote Char"/>
    <w:basedOn w:val="DefaultParagraphFont"/>
    <w:link w:val="Quote"/>
    <w:uiPriority w:val="29"/>
    <w:rsid w:val="007A492E"/>
    <w:rPr>
      <w:rFonts w:ascii="Trebuchet MS" w:eastAsia="Trebuchet MS" w:hAnsi="Trebuchet MS" w:cs="B Nazanin"/>
      <w:color w:val="2C3C43"/>
      <w:szCs w:val="24"/>
      <w:lang w:bidi="fa-IR"/>
    </w:rPr>
  </w:style>
  <w:style w:type="paragraph" w:styleId="IntenseQuote">
    <w:name w:val="Intense Quote"/>
    <w:basedOn w:val="Normal"/>
    <w:next w:val="Normal"/>
    <w:link w:val="IntenseQuoteChar"/>
    <w:uiPriority w:val="30"/>
    <w:qFormat/>
    <w:rsid w:val="007A492E"/>
    <w:pPr>
      <w:spacing w:before="100" w:beforeAutospacing="1" w:after="240" w:line="240" w:lineRule="auto"/>
      <w:ind w:left="720"/>
      <w:jc w:val="center"/>
    </w:pPr>
    <w:rPr>
      <w:rFonts w:ascii="Trebuchet MS" w:eastAsia="Times New Roman" w:hAnsi="Trebuchet MS" w:cs="Tahoma"/>
      <w:color w:val="2C3C43"/>
      <w:spacing w:val="-6"/>
      <w:sz w:val="32"/>
      <w:szCs w:val="32"/>
      <w:lang w:bidi="fa-IR"/>
    </w:rPr>
  </w:style>
  <w:style w:type="character" w:customStyle="1" w:styleId="IntenseQuoteChar">
    <w:name w:val="Intense Quote Char"/>
    <w:basedOn w:val="DefaultParagraphFont"/>
    <w:link w:val="IntenseQuote"/>
    <w:uiPriority w:val="30"/>
    <w:rsid w:val="007A492E"/>
    <w:rPr>
      <w:rFonts w:ascii="Trebuchet MS" w:eastAsia="Times New Roman" w:hAnsi="Trebuchet MS" w:cs="Tahoma"/>
      <w:color w:val="2C3C43"/>
      <w:spacing w:val="-6"/>
      <w:sz w:val="32"/>
      <w:szCs w:val="32"/>
      <w:lang w:bidi="fa-IR"/>
    </w:rPr>
  </w:style>
  <w:style w:type="character" w:styleId="IntenseEmphasis">
    <w:name w:val="Intense Emphasis"/>
    <w:uiPriority w:val="21"/>
    <w:qFormat/>
    <w:rsid w:val="007A492E"/>
    <w:rPr>
      <w:b/>
      <w:bCs/>
      <w:i/>
      <w:iCs/>
    </w:rPr>
  </w:style>
  <w:style w:type="character" w:styleId="SubtleReference">
    <w:name w:val="Subtle Reference"/>
    <w:uiPriority w:val="31"/>
    <w:qFormat/>
    <w:rsid w:val="007A492E"/>
    <w:rPr>
      <w:smallCaps/>
      <w:color w:val="595959"/>
      <w:u w:val="none" w:color="7F7F7F"/>
      <w:bdr w:val="none" w:sz="0" w:space="0" w:color="auto"/>
    </w:rPr>
  </w:style>
  <w:style w:type="character" w:styleId="IntenseReference">
    <w:name w:val="Intense Reference"/>
    <w:uiPriority w:val="32"/>
    <w:qFormat/>
    <w:rsid w:val="007A492E"/>
    <w:rPr>
      <w:b/>
      <w:bCs/>
      <w:smallCaps/>
      <w:color w:val="2C3C43"/>
      <w:u w:val="single"/>
    </w:rPr>
  </w:style>
  <w:style w:type="paragraph" w:customStyle="1" w:styleId="Chapter">
    <w:name w:val="Chapter"/>
    <w:basedOn w:val="Title"/>
    <w:next w:val="Normal"/>
    <w:autoRedefine/>
    <w:qFormat/>
    <w:rsid w:val="007A492E"/>
    <w:pPr>
      <w:pageBreakBefore/>
      <w:suppressLineNumbers/>
      <w:pBdr>
        <w:bottom w:val="single" w:sz="8" w:space="4" w:color="4F81BD"/>
      </w:pBdr>
      <w:tabs>
        <w:tab w:val="left" w:pos="1371"/>
      </w:tabs>
      <w:bidi/>
      <w:spacing w:line="240" w:lineRule="auto"/>
      <w:ind w:firstLine="357"/>
      <w:jc w:val="both"/>
    </w:pPr>
    <w:rPr>
      <w:rFonts w:ascii="Cambria" w:hAnsi="Cambria" w:cs="B Zar"/>
      <w:bCs/>
      <w:caps w:val="0"/>
      <w:color w:val="17365D"/>
      <w:spacing w:val="5"/>
      <w:kern w:val="28"/>
      <w:sz w:val="52"/>
      <w:szCs w:val="44"/>
    </w:rPr>
  </w:style>
  <w:style w:type="numbering" w:customStyle="1" w:styleId="Style1">
    <w:name w:val="Style1"/>
    <w:uiPriority w:val="99"/>
    <w:rsid w:val="007A492E"/>
    <w:pPr>
      <w:numPr>
        <w:numId w:val="6"/>
      </w:numPr>
    </w:pPr>
  </w:style>
  <w:style w:type="numbering" w:customStyle="1" w:styleId="MyStyle">
    <w:name w:val="MyStyle"/>
    <w:uiPriority w:val="99"/>
    <w:rsid w:val="007A492E"/>
    <w:pPr>
      <w:numPr>
        <w:numId w:val="5"/>
      </w:numPr>
    </w:pPr>
  </w:style>
  <w:style w:type="numbering" w:customStyle="1" w:styleId="Article">
    <w:name w:val="Article"/>
    <w:basedOn w:val="NoList"/>
    <w:uiPriority w:val="99"/>
    <w:rsid w:val="007A492E"/>
    <w:pPr>
      <w:numPr>
        <w:numId w:val="4"/>
      </w:numPr>
    </w:pPr>
  </w:style>
  <w:style w:type="paragraph" w:customStyle="1" w:styleId="Equation">
    <w:name w:val="Equation"/>
    <w:basedOn w:val="Normal"/>
    <w:autoRedefine/>
    <w:qFormat/>
    <w:rsid w:val="007A492E"/>
    <w:pPr>
      <w:bidi/>
      <w:spacing w:after="0" w:line="240" w:lineRule="auto"/>
      <w:ind w:firstLine="360"/>
      <w:jc w:val="both"/>
    </w:pPr>
    <w:rPr>
      <w:rFonts w:ascii="Rockwell" w:eastAsia="Times New Roman" w:hAnsi="Rockwell" w:cs="B Badr"/>
      <w:sz w:val="32"/>
      <w:szCs w:val="32"/>
      <w:lang w:bidi="fa-IR"/>
    </w:rPr>
  </w:style>
  <w:style w:type="table" w:styleId="MediumShading2-Accent1">
    <w:name w:val="Medium Shading 2 Accent 1"/>
    <w:basedOn w:val="TableNormal"/>
    <w:uiPriority w:val="64"/>
    <w:semiHidden/>
    <w:unhideWhenUsed/>
    <w:rsid w:val="007A492E"/>
    <w:pPr>
      <w:spacing w:after="0" w:line="240" w:lineRule="auto"/>
    </w:pPr>
    <w:rPr>
      <w:rFonts w:ascii="Calibri" w:eastAsia="Calibri" w:hAnsi="Calibri" w:cs="B Zar"/>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GridLight">
    <w:name w:val="Grid Table Light"/>
    <w:basedOn w:val="TableNormal"/>
    <w:uiPriority w:val="40"/>
    <w:rsid w:val="007A492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pple-converted-space">
    <w:name w:val="apple-converted-space"/>
    <w:rsid w:val="007A492E"/>
  </w:style>
  <w:style w:type="paragraph" w:customStyle="1" w:styleId="Default">
    <w:name w:val="Default"/>
    <w:rsid w:val="007A492E"/>
    <w:pPr>
      <w:autoSpaceDE w:val="0"/>
      <w:autoSpaceDN w:val="0"/>
      <w:adjustRightInd w:val="0"/>
      <w:spacing w:after="0" w:line="240" w:lineRule="auto"/>
    </w:pPr>
    <w:rPr>
      <w:rFonts w:ascii="Times New Roman" w:eastAsia="Calibri" w:hAnsi="Times New Roman" w:cs="Times New Roman"/>
      <w:color w:val="000000"/>
      <w:sz w:val="24"/>
      <w:szCs w:val="24"/>
      <w:lang w:bidi="fa-IR"/>
    </w:rPr>
  </w:style>
  <w:style w:type="paragraph" w:customStyle="1" w:styleId="preferenceitem">
    <w:name w:val="preferenceitem"/>
    <w:basedOn w:val="Normal"/>
    <w:rsid w:val="007A492E"/>
    <w:pPr>
      <w:spacing w:before="100" w:beforeAutospacing="1" w:after="100" w:afterAutospacing="1" w:line="240" w:lineRule="auto"/>
    </w:pPr>
    <w:rPr>
      <w:rFonts w:ascii="Times New Roman" w:eastAsia="Times New Roman" w:hAnsi="Times New Roman" w:cs="Times New Roman"/>
      <w:szCs w:val="24"/>
    </w:rPr>
  </w:style>
  <w:style w:type="character" w:styleId="FollowedHyperlink">
    <w:name w:val="FollowedHyperlink"/>
    <w:uiPriority w:val="99"/>
    <w:unhideWhenUsed/>
    <w:rsid w:val="007A492E"/>
    <w:rPr>
      <w:color w:val="800080"/>
      <w:u w:val="single"/>
    </w:rPr>
  </w:style>
  <w:style w:type="character" w:customStyle="1" w:styleId="ListParagraphChar">
    <w:name w:val="List Paragraph Char"/>
    <w:aliases w:val="Numbered Items Char,فهرست منابع Char"/>
    <w:link w:val="ListParagraph"/>
    <w:uiPriority w:val="34"/>
    <w:rsid w:val="00FB63F0"/>
    <w:rPr>
      <w:rFonts w:ascii="Gandom" w:eastAsia="Calibri" w:hAnsi="Gandom" w:cs="Gandom"/>
      <w:sz w:val="20"/>
      <w:szCs w:val="20"/>
    </w:rPr>
  </w:style>
  <w:style w:type="character" w:customStyle="1" w:styleId="UnresolvedMention10">
    <w:name w:val="Unresolved Mention1"/>
    <w:basedOn w:val="DefaultParagraphFont"/>
    <w:uiPriority w:val="99"/>
    <w:semiHidden/>
    <w:unhideWhenUsed/>
    <w:rsid w:val="007A492E"/>
    <w:rPr>
      <w:color w:val="605E5C"/>
      <w:shd w:val="clear" w:color="auto" w:fill="E1DFDD"/>
    </w:rPr>
  </w:style>
  <w:style w:type="character" w:customStyle="1" w:styleId="tlid-translation">
    <w:name w:val="tlid-translation"/>
    <w:basedOn w:val="DefaultParagraphFont"/>
    <w:rsid w:val="007A492E"/>
  </w:style>
  <w:style w:type="character" w:customStyle="1" w:styleId="bold">
    <w:name w:val="bold"/>
    <w:basedOn w:val="DefaultParagraphFont"/>
    <w:rsid w:val="007A492E"/>
  </w:style>
  <w:style w:type="table" w:customStyle="1" w:styleId="PlainTable21">
    <w:name w:val="Plain Table 21"/>
    <w:basedOn w:val="TableNormal"/>
    <w:uiPriority w:val="42"/>
    <w:rsid w:val="00F770A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2F731E"/>
    <w:rPr>
      <w:color w:val="605E5C"/>
      <w:shd w:val="clear" w:color="auto" w:fill="E1DFDD"/>
    </w:rPr>
  </w:style>
  <w:style w:type="table" w:styleId="PlainTable4">
    <w:name w:val="Plain Table 4"/>
    <w:basedOn w:val="TableNormal"/>
    <w:uiPriority w:val="44"/>
    <w:rsid w:val="00205AD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82924">
      <w:bodyDiv w:val="1"/>
      <w:marLeft w:val="0"/>
      <w:marRight w:val="0"/>
      <w:marTop w:val="0"/>
      <w:marBottom w:val="0"/>
      <w:divBdr>
        <w:top w:val="none" w:sz="0" w:space="0" w:color="auto"/>
        <w:left w:val="none" w:sz="0" w:space="0" w:color="auto"/>
        <w:bottom w:val="none" w:sz="0" w:space="0" w:color="auto"/>
        <w:right w:val="none" w:sz="0" w:space="0" w:color="auto"/>
      </w:divBdr>
      <w:divsChild>
        <w:div w:id="1750738083">
          <w:marLeft w:val="0"/>
          <w:marRight w:val="0"/>
          <w:marTop w:val="0"/>
          <w:marBottom w:val="0"/>
          <w:divBdr>
            <w:top w:val="none" w:sz="0" w:space="0" w:color="auto"/>
            <w:left w:val="none" w:sz="0" w:space="0" w:color="auto"/>
            <w:bottom w:val="none" w:sz="0" w:space="0" w:color="auto"/>
            <w:right w:val="none" w:sz="0" w:space="0" w:color="auto"/>
          </w:divBdr>
        </w:div>
      </w:divsChild>
    </w:div>
    <w:div w:id="609702090">
      <w:bodyDiv w:val="1"/>
      <w:marLeft w:val="0"/>
      <w:marRight w:val="0"/>
      <w:marTop w:val="0"/>
      <w:marBottom w:val="0"/>
      <w:divBdr>
        <w:top w:val="none" w:sz="0" w:space="0" w:color="auto"/>
        <w:left w:val="none" w:sz="0" w:space="0" w:color="auto"/>
        <w:bottom w:val="none" w:sz="0" w:space="0" w:color="auto"/>
        <w:right w:val="none" w:sz="0" w:space="0" w:color="auto"/>
      </w:divBdr>
      <w:divsChild>
        <w:div w:id="473446475">
          <w:marLeft w:val="0"/>
          <w:marRight w:val="0"/>
          <w:marTop w:val="0"/>
          <w:marBottom w:val="0"/>
          <w:divBdr>
            <w:top w:val="none" w:sz="0" w:space="0" w:color="auto"/>
            <w:left w:val="none" w:sz="0" w:space="0" w:color="auto"/>
            <w:bottom w:val="none" w:sz="0" w:space="0" w:color="auto"/>
            <w:right w:val="none" w:sz="0" w:space="0" w:color="auto"/>
          </w:divBdr>
        </w:div>
      </w:divsChild>
    </w:div>
    <w:div w:id="615596650">
      <w:bodyDiv w:val="1"/>
      <w:marLeft w:val="0"/>
      <w:marRight w:val="0"/>
      <w:marTop w:val="0"/>
      <w:marBottom w:val="0"/>
      <w:divBdr>
        <w:top w:val="none" w:sz="0" w:space="0" w:color="auto"/>
        <w:left w:val="none" w:sz="0" w:space="0" w:color="auto"/>
        <w:bottom w:val="none" w:sz="0" w:space="0" w:color="auto"/>
        <w:right w:val="none" w:sz="0" w:space="0" w:color="auto"/>
      </w:divBdr>
    </w:div>
    <w:div w:id="1342899364">
      <w:bodyDiv w:val="1"/>
      <w:marLeft w:val="0"/>
      <w:marRight w:val="0"/>
      <w:marTop w:val="0"/>
      <w:marBottom w:val="0"/>
      <w:divBdr>
        <w:top w:val="none" w:sz="0" w:space="0" w:color="auto"/>
        <w:left w:val="none" w:sz="0" w:space="0" w:color="auto"/>
        <w:bottom w:val="none" w:sz="0" w:space="0" w:color="auto"/>
        <w:right w:val="none" w:sz="0" w:space="0" w:color="auto"/>
      </w:divBdr>
    </w:div>
    <w:div w:id="1461146085">
      <w:bodyDiv w:val="1"/>
      <w:marLeft w:val="0"/>
      <w:marRight w:val="0"/>
      <w:marTop w:val="0"/>
      <w:marBottom w:val="0"/>
      <w:divBdr>
        <w:top w:val="none" w:sz="0" w:space="0" w:color="auto"/>
        <w:left w:val="none" w:sz="0" w:space="0" w:color="auto"/>
        <w:bottom w:val="none" w:sz="0" w:space="0" w:color="auto"/>
        <w:right w:val="none" w:sz="0" w:space="0" w:color="auto"/>
      </w:divBdr>
    </w:div>
    <w:div w:id="1706445249">
      <w:bodyDiv w:val="1"/>
      <w:marLeft w:val="0"/>
      <w:marRight w:val="0"/>
      <w:marTop w:val="0"/>
      <w:marBottom w:val="0"/>
      <w:divBdr>
        <w:top w:val="none" w:sz="0" w:space="0" w:color="auto"/>
        <w:left w:val="none" w:sz="0" w:space="0" w:color="auto"/>
        <w:bottom w:val="none" w:sz="0" w:space="0" w:color="auto"/>
        <w:right w:val="none" w:sz="0" w:space="0" w:color="auto"/>
      </w:divBdr>
    </w:div>
    <w:div w:id="1931423594">
      <w:bodyDiv w:val="1"/>
      <w:marLeft w:val="0"/>
      <w:marRight w:val="0"/>
      <w:marTop w:val="0"/>
      <w:marBottom w:val="0"/>
      <w:divBdr>
        <w:top w:val="none" w:sz="0" w:space="0" w:color="auto"/>
        <w:left w:val="none" w:sz="0" w:space="0" w:color="auto"/>
        <w:bottom w:val="none" w:sz="0" w:space="0" w:color="auto"/>
        <w:right w:val="none" w:sz="0" w:space="0" w:color="auto"/>
      </w:divBdr>
    </w:div>
    <w:div w:id="194526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s.hekmati@urmia.ac.ir"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orcid.org/0000-0002-9316-8296"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reativecommons.org/licenses/by-nc/4.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rcid.org/0000-0002-9316-8296"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yo.mohammadzadeh@urmia.ac.ir"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a.talibmatoor@urmia.ac.ir" TargetMode="Externa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hyperlink" Target="http://www.jqe.scu.ac.ir" TargetMode="External"/><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81433-AF9E-4EBE-9794-7F0DBF3E8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17</Pages>
  <Words>5664</Words>
  <Characters>32287</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dc:creator>
  <cp:keywords/>
  <dc:description/>
  <cp:lastModifiedBy>ADMIN</cp:lastModifiedBy>
  <cp:revision>30</cp:revision>
  <cp:lastPrinted>2026-09-12T12:04:00Z</cp:lastPrinted>
  <dcterms:created xsi:type="dcterms:W3CDTF">2024-02-20T18:54:00Z</dcterms:created>
  <dcterms:modified xsi:type="dcterms:W3CDTF">2026-09-12T12:05:00Z</dcterms:modified>
</cp:coreProperties>
</file>